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sz w:val="28"/>
          <w:szCs w:val="28"/>
        </w:rPr>
        <w:t>《道路运输车辆技术管理规定》解读</w:t>
      </w:r>
    </w:p>
    <w:p>
      <w:pPr>
        <w:rPr>
          <w:rFonts w:hint="eastAsia" w:ascii="仿宋" w:hAnsi="仿宋" w:eastAsia="仿宋" w:cs="仿宋"/>
          <w:sz w:val="28"/>
          <w:szCs w:val="28"/>
        </w:rPr>
      </w:pPr>
      <w:r>
        <w:rPr>
          <w:rFonts w:hint="eastAsia" w:ascii="仿宋" w:hAnsi="仿宋" w:eastAsia="仿宋" w:cs="仿宋"/>
          <w:sz w:val="28"/>
          <w:szCs w:val="28"/>
        </w:rPr>
        <w:t>来源：法制司</w:t>
      </w:r>
      <w:r>
        <w:rPr>
          <w:rFonts w:hint="eastAsia" w:ascii="仿宋" w:hAnsi="仿宋" w:cs="仿宋"/>
          <w:sz w:val="28"/>
          <w:szCs w:val="28"/>
          <w:lang w:val="en-US" w:eastAsia="zh-CN"/>
        </w:rPr>
        <w:t xml:space="preserve">    </w:t>
      </w:r>
      <w:r>
        <w:rPr>
          <w:rFonts w:hint="eastAsia" w:ascii="仿宋" w:hAnsi="仿宋" w:eastAsia="仿宋" w:cs="仿宋"/>
          <w:sz w:val="28"/>
          <w:szCs w:val="28"/>
        </w:rPr>
        <w:t>2023-05-06 14:44:06</w:t>
      </w:r>
    </w:p>
    <w:p>
      <w:pPr>
        <w:rPr>
          <w:rFonts w:hint="eastAsia" w:ascii="仿宋" w:hAnsi="仿宋" w:eastAsia="仿宋" w:cs="仿宋"/>
          <w:sz w:val="28"/>
          <w:szCs w:val="28"/>
        </w:rPr>
      </w:pPr>
      <w:r>
        <w:rPr>
          <w:rFonts w:hint="eastAsia" w:ascii="仿宋" w:hAnsi="仿宋" w:eastAsia="仿宋" w:cs="仿宋"/>
          <w:sz w:val="28"/>
          <w:szCs w:val="28"/>
        </w:rPr>
        <w:t>近日，交通运输部公布了新修订的《道路运输车辆技术管理规定》（交通运输部令2023年第</w:t>
      </w:r>
      <w:bookmarkStart w:id="0" w:name="_GoBack"/>
      <w:bookmarkEnd w:id="0"/>
      <w:r>
        <w:rPr>
          <w:rFonts w:hint="eastAsia" w:ascii="仿宋" w:hAnsi="仿宋" w:eastAsia="仿宋" w:cs="仿宋"/>
          <w:sz w:val="28"/>
          <w:szCs w:val="28"/>
        </w:rPr>
        <w:t>3号，以下简称《规定》），自2023年6月1日起施行。为便于有关单位和社会公众更好理解执行，切实做好《规定》贯彻实施工作，现解读如下：</w:t>
      </w:r>
    </w:p>
    <w:p>
      <w:pPr>
        <w:rPr>
          <w:rFonts w:hint="eastAsia" w:ascii="仿宋" w:hAnsi="仿宋" w:eastAsia="仿宋" w:cs="仿宋"/>
          <w:sz w:val="28"/>
          <w:szCs w:val="28"/>
        </w:rPr>
      </w:pPr>
      <w:r>
        <w:rPr>
          <w:rFonts w:hint="eastAsia" w:ascii="仿宋" w:hAnsi="仿宋" w:eastAsia="仿宋" w:cs="仿宋"/>
          <w:sz w:val="28"/>
          <w:szCs w:val="28"/>
        </w:rPr>
        <w:t>一、修订必要性</w:t>
      </w:r>
    </w:p>
    <w:p>
      <w:pPr>
        <w:rPr>
          <w:rFonts w:hint="eastAsia" w:ascii="仿宋" w:hAnsi="仿宋" w:eastAsia="仿宋" w:cs="仿宋"/>
          <w:sz w:val="28"/>
          <w:szCs w:val="28"/>
        </w:rPr>
      </w:pPr>
      <w:r>
        <w:rPr>
          <w:rFonts w:hint="eastAsia" w:ascii="仿宋" w:hAnsi="仿宋" w:eastAsia="仿宋" w:cs="仿宋"/>
          <w:sz w:val="28"/>
          <w:szCs w:val="28"/>
        </w:rPr>
        <w:t>为加强道路运输车辆技术管理，提升车辆本质安全和节能水平，交通运输部于2016年出台了《规定》，并于2019年、2022年进行了两次局部修订，对于规范道路运输车辆技术管理工作、促进行业健康发展发挥了重要作用。但随着道路货运车辆安全技术检验、综合性能检测和排放检验实行“三检合一”，检验检测机构、技术标准、周期频次等实现了统一，《规定》中涉及检验检测的相关要求需作出相应调整。同时，交通运输部近年来推行的道路运输车辆达标管理等安全管理制度和普货车辆异地检验、网上年审等利企便民举措，也需要上升为规章予以固化。因此，亟需对《规定》进行全面修订。</w:t>
      </w:r>
    </w:p>
    <w:p>
      <w:pPr>
        <w:rPr>
          <w:rFonts w:hint="eastAsia" w:ascii="仿宋" w:hAnsi="仿宋" w:eastAsia="仿宋" w:cs="仿宋"/>
          <w:sz w:val="28"/>
          <w:szCs w:val="28"/>
        </w:rPr>
      </w:pPr>
      <w:r>
        <w:rPr>
          <w:rFonts w:hint="eastAsia" w:ascii="仿宋" w:hAnsi="仿宋" w:eastAsia="仿宋" w:cs="仿宋"/>
          <w:sz w:val="28"/>
          <w:szCs w:val="28"/>
        </w:rPr>
        <w:t>二、修订主要内容</w:t>
      </w:r>
    </w:p>
    <w:p>
      <w:pPr>
        <w:rPr>
          <w:rFonts w:hint="eastAsia" w:ascii="仿宋" w:hAnsi="仿宋" w:eastAsia="仿宋" w:cs="仿宋"/>
          <w:sz w:val="28"/>
          <w:szCs w:val="28"/>
        </w:rPr>
      </w:pPr>
      <w:r>
        <w:rPr>
          <w:rFonts w:hint="eastAsia" w:ascii="仿宋" w:hAnsi="仿宋" w:eastAsia="仿宋" w:cs="仿宋"/>
          <w:sz w:val="28"/>
          <w:szCs w:val="28"/>
        </w:rPr>
        <w:t>修订后的《规定》共6章34条，主要修订内容包括：</w:t>
      </w:r>
    </w:p>
    <w:p>
      <w:pPr>
        <w:rPr>
          <w:rFonts w:hint="eastAsia" w:ascii="仿宋" w:hAnsi="仿宋" w:eastAsia="仿宋" w:cs="仿宋"/>
          <w:sz w:val="28"/>
          <w:szCs w:val="28"/>
        </w:rPr>
      </w:pPr>
      <w:r>
        <w:rPr>
          <w:rFonts w:hint="eastAsia" w:ascii="仿宋" w:hAnsi="仿宋" w:eastAsia="仿宋" w:cs="仿宋"/>
          <w:sz w:val="28"/>
          <w:szCs w:val="28"/>
        </w:rPr>
        <w:t>（一）全面落实“三检合一”改革要求。一是修改了涉及综合性能检测机构的相关表述和要求，明确道路运输经营者到取得市场监管部门资质认定的检验检测机构进行检验检测。二是推行检验检测结果互认和数据共享，要求机动车检验检测机构依据《机动车安全技术检验项目和方法》（GB38900）实施检验检测，出具统一的检验检测报告，并及时、准确、完整上传检验检测数据和报告，实现检测数据和报告联网共享。三是根据改革要求，将货运车辆的检验检测周期和频次统一为10年内每年检测1次、10年后每半年检测1次。</w:t>
      </w:r>
    </w:p>
    <w:p>
      <w:pPr>
        <w:rPr>
          <w:rFonts w:hint="eastAsia" w:ascii="仿宋" w:hAnsi="仿宋" w:eastAsia="仿宋" w:cs="仿宋"/>
          <w:sz w:val="28"/>
          <w:szCs w:val="28"/>
        </w:rPr>
      </w:pPr>
      <w:r>
        <w:rPr>
          <w:rFonts w:hint="eastAsia" w:ascii="仿宋" w:hAnsi="仿宋" w:eastAsia="仿宋" w:cs="仿宋"/>
          <w:sz w:val="28"/>
          <w:szCs w:val="28"/>
        </w:rPr>
        <w:t>（二）强化道路运输车辆安全性能监管。一是从严把好道路运输车辆入口关，明确管理部门实车核查责任，对申请进入道路运输市场车辆的安全、节能相关参数配置以及客车类型等级评定信息进行实车核查，确保车辆达到安全等相关标准要求。二是明确道路运输车辆的退出要求，对于达到强制报废标准的道路运输车辆，应当注销道路运输证，切实保障在用车辆的安全性能。</w:t>
      </w:r>
    </w:p>
    <w:p>
      <w:pPr>
        <w:rPr>
          <w:rFonts w:hint="eastAsia" w:ascii="仿宋" w:hAnsi="仿宋" w:eastAsia="仿宋" w:cs="仿宋"/>
          <w:sz w:val="28"/>
          <w:szCs w:val="28"/>
        </w:rPr>
      </w:pPr>
      <w:r>
        <w:rPr>
          <w:rFonts w:hint="eastAsia" w:ascii="仿宋" w:hAnsi="仿宋" w:eastAsia="仿宋" w:cs="仿宋"/>
          <w:sz w:val="28"/>
          <w:szCs w:val="28"/>
        </w:rPr>
        <w:t>（三）提升道路运输车辆技术管理服务水平。一是实行普货车辆异地检验检测，普货车辆可在全国范围内自主选择机动车检验检测机构。二是优化技术等级评定制度，明确要求机动车检验检测机构出具检验检测报告时应当直接备注车辆技术等级。三是明确道路运输车辆取得网上年度审验凭证的，可免于在道路运输证上标注车辆技术等级，减轻其往返车籍地和运输驻在地办理标注手续的负担。</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6"/>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9"/>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11"/>
      <w:lvlText w:val="%1.%2.%3.%4.%5."/>
      <w:lvlJc w:val="left"/>
      <w:pPr>
        <w:ind w:left="1008" w:hanging="1008"/>
      </w:pPr>
      <w:rPr>
        <w:rFonts w:hint="default"/>
      </w:rPr>
    </w:lvl>
    <w:lvl w:ilvl="5" w:tentative="0">
      <w:start w:val="1"/>
      <w:numFmt w:val="decimal"/>
      <w:pStyle w:val="12"/>
      <w:lvlText w:val="%1.%2.%3.%4.%5.%6."/>
      <w:lvlJc w:val="left"/>
      <w:pPr>
        <w:ind w:left="1151" w:hanging="1151"/>
      </w:pPr>
      <w:rPr>
        <w:rFonts w:hint="default"/>
      </w:rPr>
    </w:lvl>
    <w:lvl w:ilvl="6" w:tentative="0">
      <w:start w:val="1"/>
      <w:numFmt w:val="decimal"/>
      <w:pStyle w:val="13"/>
      <w:lvlText w:val="%1.%2.%3.%4.%5.%6.%7."/>
      <w:lvlJc w:val="left"/>
      <w:pPr>
        <w:ind w:left="1296" w:hanging="1296"/>
      </w:pPr>
      <w:rPr>
        <w:rFonts w:hint="default"/>
      </w:rPr>
    </w:lvl>
    <w:lvl w:ilvl="7" w:tentative="0">
      <w:start w:val="1"/>
      <w:numFmt w:val="decimal"/>
      <w:pStyle w:val="14"/>
      <w:lvlText w:val="%1.%2.%3.%4.%5.%6.%7.%8."/>
      <w:lvlJc w:val="left"/>
      <w:pPr>
        <w:ind w:left="1440" w:hanging="1440"/>
      </w:pPr>
      <w:rPr>
        <w:rFonts w:hint="default"/>
      </w:rPr>
    </w:lvl>
    <w:lvl w:ilvl="8" w:tentative="0">
      <w:start w:val="1"/>
      <w:numFmt w:val="decimal"/>
      <w:pStyle w:val="15"/>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4177DDF"/>
    <w:rsid w:val="04B86280"/>
    <w:rsid w:val="04CC34AE"/>
    <w:rsid w:val="059665C3"/>
    <w:rsid w:val="07884025"/>
    <w:rsid w:val="07A8013B"/>
    <w:rsid w:val="07A90064"/>
    <w:rsid w:val="08482DC8"/>
    <w:rsid w:val="08533D34"/>
    <w:rsid w:val="0B094AB8"/>
    <w:rsid w:val="0F915900"/>
    <w:rsid w:val="11AA7094"/>
    <w:rsid w:val="12A84D4E"/>
    <w:rsid w:val="145E4D9D"/>
    <w:rsid w:val="14DE6499"/>
    <w:rsid w:val="15A905CA"/>
    <w:rsid w:val="1A423A1E"/>
    <w:rsid w:val="1EC008D7"/>
    <w:rsid w:val="1F485688"/>
    <w:rsid w:val="1F532BED"/>
    <w:rsid w:val="204F15CD"/>
    <w:rsid w:val="207704FC"/>
    <w:rsid w:val="20D73870"/>
    <w:rsid w:val="21942A0C"/>
    <w:rsid w:val="219C5E1E"/>
    <w:rsid w:val="21C072A7"/>
    <w:rsid w:val="243918A1"/>
    <w:rsid w:val="24850DDC"/>
    <w:rsid w:val="24A97862"/>
    <w:rsid w:val="2543599C"/>
    <w:rsid w:val="26946E61"/>
    <w:rsid w:val="269907FE"/>
    <w:rsid w:val="2733630F"/>
    <w:rsid w:val="276E6BCC"/>
    <w:rsid w:val="28AE6D6C"/>
    <w:rsid w:val="2A6F6ABB"/>
    <w:rsid w:val="2BCD4430"/>
    <w:rsid w:val="2FEC0991"/>
    <w:rsid w:val="300A49FA"/>
    <w:rsid w:val="318B4E33"/>
    <w:rsid w:val="3327086B"/>
    <w:rsid w:val="36154CB3"/>
    <w:rsid w:val="369B371B"/>
    <w:rsid w:val="371B152F"/>
    <w:rsid w:val="37E85F28"/>
    <w:rsid w:val="386C4525"/>
    <w:rsid w:val="3B7D7091"/>
    <w:rsid w:val="3B8378E7"/>
    <w:rsid w:val="3BA71F4B"/>
    <w:rsid w:val="3D884C05"/>
    <w:rsid w:val="3E850F08"/>
    <w:rsid w:val="3EE8100F"/>
    <w:rsid w:val="423D5156"/>
    <w:rsid w:val="42E3297C"/>
    <w:rsid w:val="435437CB"/>
    <w:rsid w:val="43821902"/>
    <w:rsid w:val="45317718"/>
    <w:rsid w:val="46101C61"/>
    <w:rsid w:val="47065B07"/>
    <w:rsid w:val="4823355B"/>
    <w:rsid w:val="48523F56"/>
    <w:rsid w:val="4B9B7676"/>
    <w:rsid w:val="4C0F72B8"/>
    <w:rsid w:val="4C460B90"/>
    <w:rsid w:val="4C650247"/>
    <w:rsid w:val="4C772389"/>
    <w:rsid w:val="4E3337FE"/>
    <w:rsid w:val="4E67530E"/>
    <w:rsid w:val="50607E50"/>
    <w:rsid w:val="50D825EA"/>
    <w:rsid w:val="514E65AC"/>
    <w:rsid w:val="51AB7FDD"/>
    <w:rsid w:val="52BB09F1"/>
    <w:rsid w:val="57E11900"/>
    <w:rsid w:val="57FF59A0"/>
    <w:rsid w:val="58C4427D"/>
    <w:rsid w:val="5BEE457C"/>
    <w:rsid w:val="5C185B3A"/>
    <w:rsid w:val="5F9C4031"/>
    <w:rsid w:val="60440FA5"/>
    <w:rsid w:val="605462E4"/>
    <w:rsid w:val="61924094"/>
    <w:rsid w:val="62801DAF"/>
    <w:rsid w:val="63D14343"/>
    <w:rsid w:val="64185E08"/>
    <w:rsid w:val="6757546D"/>
    <w:rsid w:val="6AEE2686"/>
    <w:rsid w:val="6BBE4C73"/>
    <w:rsid w:val="71414CE3"/>
    <w:rsid w:val="71C25648"/>
    <w:rsid w:val="72362117"/>
    <w:rsid w:val="729D38A7"/>
    <w:rsid w:val="73666BAA"/>
    <w:rsid w:val="74020171"/>
    <w:rsid w:val="750B5D52"/>
    <w:rsid w:val="75C52AD5"/>
    <w:rsid w:val="780F1625"/>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Calibri" w:hAnsi="Calibri" w:eastAsia="仿宋" w:cs="Calibri"/>
      <w:color w:val="000000"/>
      <w:kern w:val="2"/>
      <w:sz w:val="21"/>
      <w:szCs w:val="21"/>
      <w:lang w:val="en-US" w:eastAsia="zh-CN" w:bidi="ar-SA"/>
    </w:rPr>
  </w:style>
  <w:style w:type="paragraph" w:styleId="4">
    <w:name w:val="heading 1"/>
    <w:basedOn w:val="1"/>
    <w:next w:val="5"/>
    <w:link w:val="2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8"/>
    <w:next w:val="1"/>
    <w:link w:val="25"/>
    <w:semiHidden/>
    <w:unhideWhenUsed/>
    <w:qFormat/>
    <w:uiPriority w:val="0"/>
    <w:pPr>
      <w:keepNext/>
      <w:keepLines/>
      <w:spacing w:before="60" w:line="360" w:lineRule="auto"/>
      <w:jc w:val="left"/>
      <w:outlineLvl w:val="1"/>
    </w:pPr>
    <w:rPr>
      <w:rFonts w:eastAsia="仿宋" w:cs="Calibri"/>
      <w:color w:val="000000"/>
    </w:rPr>
  </w:style>
  <w:style w:type="paragraph" w:styleId="9">
    <w:name w:val="heading 3"/>
    <w:basedOn w:val="1"/>
    <w:next w:val="1"/>
    <w:link w:val="41"/>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10">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6"/>
    <w:qFormat/>
    <w:uiPriority w:val="0"/>
    <w:pPr>
      <w:ind w:firstLine="420" w:firstLineChars="100"/>
    </w:pPr>
  </w:style>
  <w:style w:type="paragraph" w:styleId="6">
    <w:name w:val="Body Text"/>
    <w:basedOn w:val="1"/>
    <w:qFormat/>
    <w:uiPriority w:val="0"/>
    <w:pPr>
      <w:spacing w:after="120" w:afterLines="0" w:afterAutospacing="0"/>
    </w:p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customStyle="1" w:styleId="22">
    <w:name w:val="标题 1 字符"/>
    <w:basedOn w:val="20"/>
    <w:link w:val="4"/>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3">
    <w:name w:val="新正文"/>
    <w:basedOn w:val="1"/>
    <w:link w:val="24"/>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4">
    <w:name w:val="新正文 Char"/>
    <w:link w:val="23"/>
    <w:qFormat/>
    <w:uiPriority w:val="0"/>
    <w:rPr>
      <w:rFonts w:hint="eastAsia" w:eastAsia="宋体"/>
      <w:kern w:val="2"/>
      <w:lang w:bidi="zh-CN"/>
    </w:rPr>
  </w:style>
  <w:style w:type="character" w:customStyle="1" w:styleId="25">
    <w:name w:val="标题 2 字符"/>
    <w:basedOn w:val="20"/>
    <w:link w:val="7"/>
    <w:qFormat/>
    <w:uiPriority w:val="0"/>
    <w:rPr>
      <w:rFonts w:ascii="仿宋" w:hAnsi="仿宋" w:eastAsia="仿宋" w:cs="Calibri"/>
      <w:b/>
      <w:bCs/>
      <w:color w:val="000000"/>
      <w:kern w:val="2"/>
      <w:sz w:val="32"/>
      <w:szCs w:val="21"/>
      <w:shd w:val="clear" w:color="auto" w:fill="FFFFFF"/>
    </w:rPr>
  </w:style>
  <w:style w:type="paragraph" w:customStyle="1" w:styleId="26">
    <w:name w:val="章节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8">
    <w:name w:val="学习目标"/>
    <w:basedOn w:val="29"/>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9">
    <w:name w:val="章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30">
    <w:name w:val="学习目标正文"/>
    <w:basedOn w:val="1"/>
    <w:qFormat/>
    <w:uiPriority w:val="0"/>
    <w:pPr>
      <w:tabs>
        <w:tab w:val="left" w:pos="1230"/>
      </w:tabs>
      <w:jc w:val="both"/>
    </w:pPr>
    <w:rPr>
      <w:rFonts w:hint="eastAsia"/>
      <w:kern w:val="2"/>
      <w:lang w:val="zh-TW" w:bidi="zh-TW"/>
    </w:rPr>
  </w:style>
  <w:style w:type="paragraph" w:customStyle="1" w:styleId="31">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2">
    <w:name w:val="正文标题"/>
    <w:basedOn w:val="1"/>
    <w:link w:val="37"/>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3">
    <w:name w:val="法律引文"/>
    <w:basedOn w:val="1"/>
    <w:link w:val="40"/>
    <w:qFormat/>
    <w:uiPriority w:val="0"/>
    <w:pPr>
      <w:jc w:val="both"/>
    </w:pPr>
    <w:rPr>
      <w:rFonts w:hint="eastAsia" w:ascii="仿宋" w:hAnsi="仿宋" w:eastAsia="仿宋" w:cs="仿宋"/>
      <w:kern w:val="2"/>
      <w:lang w:val="zh-TW" w:eastAsia="zh-TW" w:bidi="zh-TW"/>
    </w:rPr>
  </w:style>
  <w:style w:type="paragraph" w:customStyle="1" w:styleId="34">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5">
    <w:name w:val="图表标题"/>
    <w:basedOn w:val="1"/>
    <w:link w:val="39"/>
    <w:qFormat/>
    <w:uiPriority w:val="0"/>
    <w:pPr>
      <w:tabs>
        <w:tab w:val="left" w:pos="790"/>
      </w:tabs>
      <w:ind w:firstLine="0" w:firstLineChars="0"/>
      <w:jc w:val="center"/>
    </w:pPr>
    <w:rPr>
      <w:b/>
      <w:kern w:val="2"/>
      <w:sz w:val="18"/>
      <w:lang w:val="zh-TW" w:eastAsia="zh-TW" w:bidi="zh-TW"/>
    </w:rPr>
  </w:style>
  <w:style w:type="paragraph" w:customStyle="1" w:styleId="36">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7">
    <w:name w:val="正文标题 Char"/>
    <w:link w:val="32"/>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8">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9">
    <w:name w:val="图表标题 Char"/>
    <w:link w:val="35"/>
    <w:qFormat/>
    <w:uiPriority w:val="0"/>
    <w:rPr>
      <w:rFonts w:eastAsia="宋体"/>
      <w:b/>
      <w:bCs/>
      <w:kern w:val="2"/>
      <w:sz w:val="18"/>
      <w:lang w:val="zh-TW" w:eastAsia="zh-TW" w:bidi="zh-TW"/>
    </w:rPr>
  </w:style>
  <w:style w:type="character" w:customStyle="1" w:styleId="40">
    <w:name w:val="法律引文 Char"/>
    <w:link w:val="33"/>
    <w:qFormat/>
    <w:uiPriority w:val="0"/>
    <w:rPr>
      <w:rFonts w:hint="eastAsia" w:ascii="仿宋" w:hAnsi="仿宋" w:eastAsia="仿宋" w:cs="仿宋"/>
      <w:kern w:val="2"/>
      <w:lang w:val="zh-TW" w:eastAsia="zh-TW" w:bidi="zh-TW"/>
    </w:rPr>
  </w:style>
  <w:style w:type="character" w:customStyle="1" w:styleId="41">
    <w:name w:val="标题 3 字符"/>
    <w:link w:val="9"/>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2">
    <w:name w:val="大标题1"/>
    <w:basedOn w:val="29"/>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3">
    <w:name w:val="文内标题"/>
    <w:basedOn w:val="32"/>
    <w:link w:val="44"/>
    <w:qFormat/>
    <w:uiPriority w:val="0"/>
    <w:pPr>
      <w:spacing w:before="50" w:beforeLines="50"/>
    </w:pPr>
    <w:rPr>
      <w:sz w:val="24"/>
    </w:rPr>
  </w:style>
  <w:style w:type="character" w:customStyle="1" w:styleId="44">
    <w:name w:val="文内标题 Char"/>
    <w:link w:val="43"/>
    <w:qFormat/>
    <w:uiPriority w:val="0"/>
    <w:rPr>
      <w:rFonts w:eastAsia="宋体"/>
      <w:b/>
      <w:sz w:val="24"/>
    </w:rPr>
  </w:style>
  <w:style w:type="paragraph" w:customStyle="1" w:styleId="45">
    <w:name w:val="员标题一"/>
    <w:basedOn w:val="1"/>
    <w:next w:val="1"/>
    <w:qFormat/>
    <w:uiPriority w:val="0"/>
    <w:pPr>
      <w:widowControl/>
      <w:adjustRightInd w:val="0"/>
      <w:spacing w:line="360" w:lineRule="auto"/>
      <w:ind w:firstLine="0" w:firstLineChars="0"/>
      <w:jc w:val="center"/>
    </w:pPr>
    <w:rPr>
      <w:rFonts w:hint="eastAsia" w:ascii="Calibri" w:hAnsi="Calibri" w:eastAsia="仿宋" w:cs="Calibri"/>
      <w:b/>
      <w:color w:val="000000"/>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2023-05-26T09:33:16Z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3B01F3A33B264EBB8B2DCD1B3CEADCBD</vt:lpwstr>
  </property>
</Properties>
</file>