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firstLine="0" w:firstLineChars="0"/>
        <w:jc w:val="center"/>
        <w:rPr>
          <w:rFonts w:hint="eastAsia" w:ascii="仿宋" w:hAnsi="仿宋" w:eastAsia="仿宋" w:cs="仿宋"/>
          <w:sz w:val="24"/>
          <w:szCs w:val="24"/>
          <w:lang w:eastAsia="zh-CN"/>
        </w:rPr>
      </w:pPr>
      <w:r>
        <w:rPr>
          <w:rFonts w:hint="eastAsia" w:ascii="仿宋" w:hAnsi="仿宋" w:eastAsia="仿宋" w:cs="仿宋"/>
          <w:sz w:val="24"/>
          <w:szCs w:val="24"/>
        </w:rPr>
        <w:t>铁路安全风险分级管控和隐患排查治理管理办法</w:t>
      </w:r>
    </w:p>
    <w:p>
      <w:pPr>
        <w:rPr>
          <w:rFonts w:hint="eastAsia" w:ascii="仿宋" w:hAnsi="仿宋" w:eastAsia="仿宋" w:cs="仿宋"/>
          <w:sz w:val="24"/>
          <w:szCs w:val="24"/>
        </w:rPr>
      </w:pPr>
    </w:p>
    <w:p>
      <w:pPr>
        <w:ind w:left="0" w:leftChars="0" w:firstLine="0" w:firstLineChars="0"/>
        <w:jc w:val="center"/>
        <w:rPr>
          <w:rFonts w:hint="eastAsia" w:ascii="仿宋" w:hAnsi="仿宋" w:eastAsia="仿宋" w:cs="仿宋"/>
          <w:sz w:val="24"/>
          <w:szCs w:val="24"/>
        </w:rPr>
      </w:pPr>
      <w:r>
        <w:rPr>
          <w:rFonts w:hint="eastAsia" w:ascii="仿宋" w:hAnsi="仿宋" w:eastAsia="仿宋" w:cs="仿宋"/>
          <w:sz w:val="24"/>
          <w:szCs w:val="24"/>
          <w:lang w:val="en-US" w:eastAsia="zh-CN"/>
        </w:rPr>
        <w:t>第一章 总则</w:t>
      </w:r>
    </w:p>
    <w:p>
      <w:pPr>
        <w:rPr>
          <w:rFonts w:hint="eastAsia" w:ascii="仿宋" w:hAnsi="仿宋" w:eastAsia="仿宋" w:cs="仿宋"/>
          <w:sz w:val="24"/>
          <w:szCs w:val="24"/>
          <w:lang w:eastAsia="zh-CN"/>
        </w:rPr>
      </w:pPr>
      <w:r>
        <w:rPr>
          <w:rFonts w:hint="eastAsia" w:ascii="仿宋" w:hAnsi="仿宋" w:eastAsia="仿宋" w:cs="仿宋"/>
          <w:sz w:val="24"/>
          <w:szCs w:val="24"/>
        </w:rPr>
        <w:t>第一条 为规范和加强铁路安全风险分级管控和隐患排查治理工作，推进事故预防工作科学化、信息化、标准化，实现把风险控制在隐患形成之前、把隐患消灭在事故前面，根据《中共中央 国务院关于推进安全生产领域改革发展的意见》《中华人民共和国安全生产法》《中华人民共和国铁路法》《铁路安全管理条例》《铁路交通事故应急救援和调查处理条例》《国务院安委会办公室关于实施遏制重特大事故工作指南构建双重预防机制的意见》等有关规定，制定本办法。</w:t>
      </w:r>
    </w:p>
    <w:p>
      <w:pPr>
        <w:rPr>
          <w:rFonts w:hint="eastAsia" w:ascii="仿宋" w:hAnsi="仿宋" w:eastAsia="仿宋" w:cs="仿宋"/>
          <w:sz w:val="24"/>
          <w:szCs w:val="24"/>
          <w:lang w:eastAsia="zh-CN"/>
        </w:rPr>
      </w:pPr>
      <w:r>
        <w:rPr>
          <w:rFonts w:hint="eastAsia" w:ascii="仿宋" w:hAnsi="仿宋" w:eastAsia="仿宋" w:cs="仿宋"/>
          <w:sz w:val="24"/>
          <w:szCs w:val="24"/>
        </w:rPr>
        <w:t>第二条从事铁路建设、运输、设备制造维修的生产经营单位的铁路安全风险分级管控和隐患排查治理双重预防机制（以下统称双重预防机制）建设及其监督管理工作适用本办法。</w:t>
      </w:r>
    </w:p>
    <w:p>
      <w:pPr>
        <w:rPr>
          <w:rFonts w:hint="eastAsia" w:ascii="仿宋" w:hAnsi="仿宋" w:eastAsia="仿宋" w:cs="仿宋"/>
          <w:sz w:val="24"/>
          <w:szCs w:val="24"/>
          <w:lang w:eastAsia="zh-CN"/>
        </w:rPr>
      </w:pPr>
      <w:r>
        <w:rPr>
          <w:rFonts w:hint="eastAsia" w:ascii="仿宋" w:hAnsi="仿宋" w:eastAsia="仿宋" w:cs="仿宋"/>
          <w:sz w:val="24"/>
          <w:szCs w:val="24"/>
        </w:rPr>
        <w:t>从事铁路建设的单位主要包括铁路建设工程的建设、勘察、设计、施工、监理等生产经营单位。</w:t>
      </w:r>
    </w:p>
    <w:p>
      <w:pPr>
        <w:rPr>
          <w:rFonts w:hint="eastAsia" w:ascii="仿宋" w:hAnsi="仿宋" w:eastAsia="仿宋" w:cs="仿宋"/>
          <w:sz w:val="24"/>
          <w:szCs w:val="24"/>
          <w:lang w:eastAsia="zh-CN"/>
        </w:rPr>
      </w:pPr>
      <w:r>
        <w:rPr>
          <w:rFonts w:hint="eastAsia" w:ascii="仿宋" w:hAnsi="仿宋" w:eastAsia="仿宋" w:cs="仿宋"/>
          <w:sz w:val="24"/>
          <w:szCs w:val="24"/>
        </w:rPr>
        <w:t>从事铁路运输的单位主要指国家铁路运输企业生产经营单位、地方铁路运输企业以及铁路专用线和专用铁路运营管理企业的生产经营单位。</w:t>
      </w:r>
    </w:p>
    <w:p>
      <w:pPr>
        <w:rPr>
          <w:rFonts w:hint="eastAsia" w:ascii="仿宋" w:hAnsi="仿宋" w:eastAsia="仿宋" w:cs="仿宋"/>
          <w:sz w:val="24"/>
          <w:szCs w:val="24"/>
          <w:lang w:eastAsia="zh-CN"/>
        </w:rPr>
      </w:pPr>
      <w:r>
        <w:rPr>
          <w:rFonts w:hint="eastAsia" w:ascii="仿宋" w:hAnsi="仿宋" w:eastAsia="仿宋" w:cs="仿宋"/>
          <w:sz w:val="24"/>
          <w:szCs w:val="24"/>
        </w:rPr>
        <w:t>从事铁路设备制造维修的单位主要指铁路设备设计、制造、维修的生产经营单位。</w:t>
      </w:r>
    </w:p>
    <w:p>
      <w:pPr>
        <w:rPr>
          <w:rFonts w:hint="eastAsia" w:ascii="仿宋" w:hAnsi="仿宋" w:eastAsia="仿宋" w:cs="仿宋"/>
          <w:sz w:val="24"/>
          <w:szCs w:val="24"/>
          <w:lang w:eastAsia="zh-CN"/>
        </w:rPr>
      </w:pPr>
      <w:r>
        <w:rPr>
          <w:rFonts w:hint="eastAsia" w:ascii="仿宋" w:hAnsi="仿宋" w:eastAsia="仿宋" w:cs="仿宋"/>
          <w:sz w:val="24"/>
          <w:szCs w:val="24"/>
        </w:rPr>
        <w:t>上述从事铁路建设、运输、设备制造维修的生产经营单位在本办法中统称铁路单位。</w:t>
      </w:r>
    </w:p>
    <w:p>
      <w:pPr>
        <w:rPr>
          <w:rFonts w:hint="eastAsia" w:ascii="仿宋" w:hAnsi="仿宋" w:eastAsia="仿宋" w:cs="仿宋"/>
          <w:sz w:val="24"/>
          <w:szCs w:val="24"/>
          <w:lang w:eastAsia="zh-CN"/>
        </w:rPr>
      </w:pPr>
      <w:r>
        <w:rPr>
          <w:rFonts w:hint="eastAsia" w:ascii="仿宋" w:hAnsi="仿宋" w:eastAsia="仿宋" w:cs="仿宋"/>
          <w:sz w:val="24"/>
          <w:szCs w:val="24"/>
        </w:rPr>
        <w:t>第三条铁路双重预防机制建设工作应当遵照法律法规要求，坚持中国共产党的领导，坚持人民至上、生命至上，树牢安全发展理念，坚持安全第一、预防为主、综合治理的方针，坚持“三个必须”原则，进一步强化和落实生产经营单位主体责任和政府监管责任，立足从源头上管控安全风险，消除事故隐患，按照全面覆盖、分级管理、科学施策、动态实施的建设要求，推动形成生产经营单位负责、职工参与、政府监管、行业自律和社会监督的工作格局。</w:t>
      </w:r>
    </w:p>
    <w:p>
      <w:pPr>
        <w:rPr>
          <w:rFonts w:hint="eastAsia" w:ascii="仿宋" w:hAnsi="仿宋" w:eastAsia="仿宋" w:cs="仿宋"/>
          <w:sz w:val="24"/>
          <w:szCs w:val="24"/>
          <w:lang w:eastAsia="zh-CN"/>
        </w:rPr>
      </w:pPr>
      <w:r>
        <w:rPr>
          <w:rFonts w:hint="eastAsia" w:ascii="仿宋" w:hAnsi="仿宋" w:eastAsia="仿宋" w:cs="仿宋"/>
          <w:sz w:val="24"/>
          <w:szCs w:val="24"/>
        </w:rPr>
        <w:t>第四条 铁路单位是双重预防机制建设的责任主体，应当健全风险防范化解机制，保证经费投入，推进智能化、信息化管理平台建设，对安全风险全面管控，对事故隐患治理实行闭环管理，保证安全生产。</w:t>
      </w:r>
    </w:p>
    <w:p>
      <w:pPr>
        <w:rPr>
          <w:rFonts w:hint="eastAsia" w:ascii="仿宋" w:hAnsi="仿宋" w:eastAsia="仿宋" w:cs="仿宋"/>
          <w:sz w:val="24"/>
          <w:szCs w:val="24"/>
          <w:lang w:eastAsia="zh-CN"/>
        </w:rPr>
      </w:pPr>
      <w:r>
        <w:rPr>
          <w:rFonts w:hint="eastAsia" w:ascii="仿宋" w:hAnsi="仿宋" w:eastAsia="仿宋" w:cs="仿宋"/>
          <w:sz w:val="24"/>
          <w:szCs w:val="24"/>
        </w:rPr>
        <w:t>铁路单位主要负责人对本单位双重预防机制建设全面负责，组织建立并落实双重预防机制，督促、检查本单位的安全生产工作，及时消除生产安全事故隐患。</w:t>
      </w:r>
    </w:p>
    <w:p>
      <w:pPr>
        <w:rPr>
          <w:rFonts w:hint="eastAsia" w:ascii="仿宋" w:hAnsi="仿宋" w:eastAsia="仿宋" w:cs="仿宋"/>
          <w:sz w:val="24"/>
          <w:szCs w:val="24"/>
          <w:lang w:eastAsia="zh-CN"/>
        </w:rPr>
      </w:pPr>
      <w:r>
        <w:rPr>
          <w:rFonts w:hint="eastAsia" w:ascii="仿宋" w:hAnsi="仿宋" w:eastAsia="仿宋" w:cs="仿宋"/>
          <w:sz w:val="24"/>
          <w:szCs w:val="24"/>
        </w:rPr>
        <w:t>铁路单位委托第三方机构提供双重预防机制建设相关技术服务的，保证安全生产的责任仍由本单位负责。</w:t>
      </w:r>
    </w:p>
    <w:p>
      <w:pPr>
        <w:rPr>
          <w:rFonts w:hint="eastAsia" w:ascii="仿宋" w:hAnsi="仿宋" w:eastAsia="仿宋" w:cs="仿宋"/>
          <w:sz w:val="24"/>
          <w:szCs w:val="24"/>
          <w:lang w:eastAsia="zh-CN"/>
        </w:rPr>
      </w:pPr>
      <w:r>
        <w:rPr>
          <w:rFonts w:hint="eastAsia" w:ascii="仿宋" w:hAnsi="仿宋" w:eastAsia="仿宋" w:cs="仿宋"/>
          <w:sz w:val="24"/>
          <w:szCs w:val="24"/>
        </w:rPr>
        <w:t>第五条国务院铁路行业监督管理部门指导并监督管理全国铁路单位双重预防机制建设管理工作。铁路监督管理机构对本辖区内铁路单位双重预防机制建设实施监督管理。国务院铁路行业监督管理部门、铁路监督管理机构统称铁路监管部门。</w:t>
      </w:r>
    </w:p>
    <w:p>
      <w:pPr>
        <w:ind w:left="0" w:leftChars="0" w:firstLine="0" w:firstLineChars="0"/>
        <w:jc w:val="center"/>
        <w:rPr>
          <w:rFonts w:hint="eastAsia" w:ascii="仿宋" w:hAnsi="仿宋" w:eastAsia="仿宋" w:cs="仿宋"/>
          <w:sz w:val="24"/>
          <w:szCs w:val="24"/>
          <w:lang w:eastAsia="zh-CN"/>
        </w:rPr>
      </w:pPr>
      <w:r>
        <w:rPr>
          <w:rFonts w:hint="eastAsia" w:ascii="仿宋" w:hAnsi="仿宋" w:eastAsia="仿宋" w:cs="仿宋"/>
          <w:sz w:val="24"/>
          <w:szCs w:val="24"/>
        </w:rPr>
        <w:t>第二章 安全风险分级管控</w:t>
      </w:r>
    </w:p>
    <w:p>
      <w:pPr>
        <w:rPr>
          <w:rFonts w:hint="eastAsia" w:ascii="仿宋" w:hAnsi="仿宋" w:eastAsia="仿宋" w:cs="仿宋"/>
          <w:sz w:val="24"/>
          <w:szCs w:val="24"/>
          <w:lang w:eastAsia="zh-CN"/>
        </w:rPr>
      </w:pPr>
      <w:r>
        <w:rPr>
          <w:rFonts w:hint="eastAsia" w:ascii="仿宋" w:hAnsi="仿宋" w:eastAsia="仿宋" w:cs="仿宋"/>
          <w:sz w:val="24"/>
          <w:szCs w:val="24"/>
        </w:rPr>
        <w:t>第六条铁路安全风险（以下简称风险）是铁路生产安全事故（含铁路交通事故）、故障或特定危害事件发生的可能性与后果严重性的组合。</w:t>
      </w:r>
    </w:p>
    <w:p>
      <w:pPr>
        <w:rPr>
          <w:rFonts w:hint="eastAsia" w:ascii="仿宋" w:hAnsi="仿宋" w:eastAsia="仿宋" w:cs="仿宋"/>
          <w:sz w:val="24"/>
          <w:szCs w:val="24"/>
          <w:lang w:eastAsia="zh-CN"/>
        </w:rPr>
      </w:pPr>
      <w:r>
        <w:rPr>
          <w:rFonts w:hint="eastAsia" w:ascii="仿宋" w:hAnsi="仿宋" w:eastAsia="仿宋" w:cs="仿宋"/>
          <w:sz w:val="24"/>
          <w:szCs w:val="24"/>
        </w:rPr>
        <w:t>风险点是指存在安全风险的设备设施、部位、场所和区域，以及在设备设施、部位、场所和区域实施的伴随风险的作业活动，或以上两者的组合。</w:t>
      </w:r>
    </w:p>
    <w:p>
      <w:pPr>
        <w:rPr>
          <w:rFonts w:hint="eastAsia" w:ascii="仿宋" w:hAnsi="仿宋" w:eastAsia="仿宋" w:cs="仿宋"/>
          <w:sz w:val="24"/>
          <w:szCs w:val="24"/>
          <w:lang w:eastAsia="zh-CN"/>
        </w:rPr>
      </w:pPr>
      <w:r>
        <w:rPr>
          <w:rFonts w:hint="eastAsia" w:ascii="仿宋" w:hAnsi="仿宋" w:eastAsia="仿宋" w:cs="仿宋"/>
          <w:sz w:val="24"/>
          <w:szCs w:val="24"/>
        </w:rPr>
        <w:t>第七条风险按业务领域分为铁路运输风险、铁路工程建设风险、铁路设备设施风险、沿线环境风险和其他风险五个类型。</w:t>
      </w:r>
    </w:p>
    <w:p>
      <w:pPr>
        <w:rPr>
          <w:rFonts w:hint="eastAsia" w:ascii="仿宋" w:hAnsi="仿宋" w:eastAsia="仿宋" w:cs="仿宋"/>
          <w:sz w:val="24"/>
          <w:szCs w:val="24"/>
          <w:lang w:eastAsia="zh-CN"/>
        </w:rPr>
      </w:pPr>
      <w:r>
        <w:rPr>
          <w:rFonts w:hint="eastAsia" w:ascii="仿宋" w:hAnsi="仿宋" w:eastAsia="仿宋" w:cs="仿宋"/>
          <w:sz w:val="24"/>
          <w:szCs w:val="24"/>
        </w:rPr>
        <w:t>铁路单位结合所属业务领域，按照《企业职工伤亡事故分类》《生产过程危险和有害因素分类与代码》《铁路交通事故应急救援和调查处理条例》及有关行业法律法规、规章标准等要求，综合考虑各类致险因素，细化风险类别。</w:t>
      </w:r>
    </w:p>
    <w:p>
      <w:pPr>
        <w:rPr>
          <w:rFonts w:hint="eastAsia" w:ascii="仿宋" w:hAnsi="仿宋" w:eastAsia="仿宋" w:cs="仿宋"/>
          <w:sz w:val="24"/>
          <w:szCs w:val="24"/>
          <w:lang w:eastAsia="zh-CN"/>
        </w:rPr>
      </w:pPr>
      <w:r>
        <w:rPr>
          <w:rFonts w:hint="eastAsia" w:ascii="仿宋" w:hAnsi="仿宋" w:eastAsia="仿宋" w:cs="仿宋"/>
          <w:sz w:val="24"/>
          <w:szCs w:val="24"/>
        </w:rPr>
        <w:t>第八条风险等级一般从高到低划分为重大风险、较大风险、一般风险、低风险四个等级，分别用红、橙、黄、蓝四种颜色标示。</w:t>
      </w:r>
    </w:p>
    <w:p>
      <w:pPr>
        <w:rPr>
          <w:rFonts w:hint="eastAsia" w:ascii="仿宋" w:hAnsi="仿宋" w:eastAsia="仿宋" w:cs="仿宋"/>
          <w:sz w:val="24"/>
          <w:szCs w:val="24"/>
          <w:lang w:eastAsia="zh-CN"/>
        </w:rPr>
      </w:pPr>
      <w:r>
        <w:rPr>
          <w:rFonts w:hint="eastAsia" w:ascii="仿宋" w:hAnsi="仿宋" w:eastAsia="仿宋" w:cs="仿宋"/>
          <w:sz w:val="24"/>
          <w:szCs w:val="24"/>
        </w:rPr>
        <w:t>第九条铁路单位应当建立安全风险分级管控制度，依据国家及行业相关安全生产法律法规、规章、标准及规范性文件等规定，全面开展安全风险辨识，科学评估风险等级，分级采取措施有效管控安全风险，实施安全风险公告及监测警示，加强动态管理，从源头上防范化解重大风险，实现风险等级逐步降低、安全风险有效管控。</w:t>
      </w:r>
    </w:p>
    <w:p>
      <w:pPr>
        <w:rPr>
          <w:rFonts w:hint="eastAsia" w:ascii="仿宋" w:hAnsi="仿宋" w:eastAsia="仿宋" w:cs="仿宋"/>
          <w:sz w:val="24"/>
          <w:szCs w:val="24"/>
          <w:lang w:eastAsia="zh-CN"/>
        </w:rPr>
      </w:pPr>
      <w:r>
        <w:rPr>
          <w:rFonts w:hint="eastAsia" w:ascii="仿宋" w:hAnsi="仿宋" w:eastAsia="仿宋" w:cs="仿宋"/>
          <w:sz w:val="24"/>
          <w:szCs w:val="24"/>
        </w:rPr>
        <w:t>第十条铁路单位应当针对本单位生产经营活动范围及其生产经营环节，按照相关法规标准要求，明确风险辨识范围、方式和程序，突出高铁和旅客列车风险，以及系统性、区域性、多发性和偶发性风险，组织相关部门、专业、有关专家和全体员工辨识安全风险。</w:t>
      </w:r>
    </w:p>
    <w:p>
      <w:pPr>
        <w:rPr>
          <w:rFonts w:hint="eastAsia" w:ascii="仿宋" w:hAnsi="仿宋" w:eastAsia="仿宋" w:cs="仿宋"/>
          <w:sz w:val="24"/>
          <w:szCs w:val="24"/>
          <w:lang w:eastAsia="zh-CN"/>
        </w:rPr>
      </w:pPr>
      <w:r>
        <w:rPr>
          <w:rFonts w:hint="eastAsia" w:ascii="仿宋" w:hAnsi="仿宋" w:eastAsia="仿宋" w:cs="仿宋"/>
          <w:sz w:val="24"/>
          <w:szCs w:val="24"/>
        </w:rPr>
        <w:t>第十一条铁路单位风险辨识分为全面辨识和专项辨识。</w:t>
      </w:r>
    </w:p>
    <w:p>
      <w:pPr>
        <w:rPr>
          <w:rFonts w:hint="eastAsia" w:ascii="仿宋" w:hAnsi="仿宋" w:eastAsia="仿宋" w:cs="仿宋"/>
          <w:sz w:val="24"/>
          <w:szCs w:val="24"/>
          <w:lang w:eastAsia="zh-CN"/>
        </w:rPr>
      </w:pPr>
      <w:r>
        <w:rPr>
          <w:rFonts w:hint="eastAsia" w:ascii="仿宋" w:hAnsi="仿宋" w:eastAsia="仿宋" w:cs="仿宋"/>
          <w:sz w:val="24"/>
          <w:szCs w:val="24"/>
        </w:rPr>
        <w:t>全面辨识每年开展一次，由铁路单位主要负责人组织开展，采取安全绩效奖惩等有效措施，全方位、全过程辨识生产工艺、设备设施、作业环境、人员行为和管理体系等方面存在的风险。新建、改建铁路建设工程投入运营前，应当组织开展全面辨识。</w:t>
      </w:r>
    </w:p>
    <w:p>
      <w:pPr>
        <w:rPr>
          <w:rFonts w:hint="eastAsia" w:ascii="仿宋" w:hAnsi="仿宋" w:eastAsia="仿宋" w:cs="仿宋"/>
          <w:sz w:val="24"/>
          <w:szCs w:val="24"/>
          <w:lang w:eastAsia="zh-CN"/>
        </w:rPr>
      </w:pPr>
      <w:r>
        <w:rPr>
          <w:rFonts w:hint="eastAsia" w:ascii="仿宋" w:hAnsi="仿宋" w:eastAsia="仿宋" w:cs="仿宋"/>
          <w:sz w:val="24"/>
          <w:szCs w:val="24"/>
        </w:rPr>
        <w:t>专项辨识根据需要开展，重点分析阶段性、临时性或者特定专业的风险动态辨识。专项辨识由铁路单位主要负责人或指定安全管理部门、有关业务部门组织开展。</w:t>
      </w:r>
    </w:p>
    <w:p>
      <w:pPr>
        <w:rPr>
          <w:rFonts w:hint="eastAsia" w:ascii="仿宋" w:hAnsi="仿宋" w:eastAsia="仿宋" w:cs="仿宋"/>
          <w:sz w:val="24"/>
          <w:szCs w:val="24"/>
          <w:lang w:eastAsia="zh-CN"/>
        </w:rPr>
      </w:pPr>
      <w:r>
        <w:rPr>
          <w:rFonts w:hint="eastAsia" w:ascii="仿宋" w:hAnsi="仿宋" w:eastAsia="仿宋" w:cs="仿宋"/>
          <w:sz w:val="24"/>
          <w:szCs w:val="24"/>
        </w:rPr>
        <w:t>第十二条遇有下列情况时，铁路单位应当开展专项风险辨识。</w:t>
      </w:r>
    </w:p>
    <w:p>
      <w:pPr>
        <w:rPr>
          <w:rFonts w:hint="eastAsia" w:ascii="仿宋" w:hAnsi="仿宋" w:eastAsia="仿宋" w:cs="仿宋"/>
          <w:sz w:val="24"/>
          <w:szCs w:val="24"/>
          <w:lang w:eastAsia="zh-CN"/>
        </w:rPr>
      </w:pPr>
      <w:r>
        <w:rPr>
          <w:rFonts w:hint="eastAsia" w:ascii="仿宋" w:hAnsi="仿宋" w:eastAsia="仿宋" w:cs="仿宋"/>
          <w:sz w:val="24"/>
          <w:szCs w:val="24"/>
        </w:rPr>
        <w:t>（一）法律法规规章、标准、管理制度等发生较大变化；</w:t>
      </w:r>
    </w:p>
    <w:p>
      <w:pPr>
        <w:rPr>
          <w:rFonts w:hint="eastAsia" w:ascii="仿宋" w:hAnsi="仿宋" w:eastAsia="仿宋" w:cs="仿宋"/>
          <w:sz w:val="24"/>
          <w:szCs w:val="24"/>
          <w:lang w:eastAsia="zh-CN"/>
        </w:rPr>
      </w:pPr>
      <w:r>
        <w:rPr>
          <w:rFonts w:hint="eastAsia" w:ascii="仿宋" w:hAnsi="仿宋" w:eastAsia="仿宋" w:cs="仿宋"/>
          <w:sz w:val="24"/>
          <w:szCs w:val="24"/>
        </w:rPr>
        <w:t>（二）新设备、新技术、新工艺、新材料等投入使用；</w:t>
      </w:r>
    </w:p>
    <w:p>
      <w:pPr>
        <w:rPr>
          <w:rFonts w:hint="eastAsia" w:ascii="仿宋" w:hAnsi="仿宋" w:eastAsia="仿宋" w:cs="仿宋"/>
          <w:sz w:val="24"/>
          <w:szCs w:val="24"/>
          <w:lang w:eastAsia="zh-CN"/>
        </w:rPr>
      </w:pPr>
      <w:r>
        <w:rPr>
          <w:rFonts w:hint="eastAsia" w:ascii="仿宋" w:hAnsi="仿宋" w:eastAsia="仿宋" w:cs="仿宋"/>
          <w:sz w:val="24"/>
          <w:szCs w:val="24"/>
        </w:rPr>
        <w:t>（三）技防措施、物防手段升级或变更；</w:t>
      </w:r>
    </w:p>
    <w:p>
      <w:pPr>
        <w:rPr>
          <w:rFonts w:hint="eastAsia" w:ascii="仿宋" w:hAnsi="仿宋" w:eastAsia="仿宋" w:cs="仿宋"/>
          <w:sz w:val="24"/>
          <w:szCs w:val="24"/>
          <w:lang w:eastAsia="zh-CN"/>
        </w:rPr>
      </w:pPr>
      <w:r>
        <w:rPr>
          <w:rFonts w:hint="eastAsia" w:ascii="仿宋" w:hAnsi="仿宋" w:eastAsia="仿宋" w:cs="仿宋"/>
          <w:sz w:val="24"/>
          <w:szCs w:val="24"/>
        </w:rPr>
        <w:t>（四）Ⅲ级以上营业线施工，以及在建铁路工程中特殊结构、复杂地质等危险性较大工程施工或关键作业施工前；</w:t>
      </w:r>
    </w:p>
    <w:p>
      <w:pPr>
        <w:rPr>
          <w:rFonts w:hint="eastAsia" w:ascii="仿宋" w:hAnsi="仿宋" w:eastAsia="仿宋" w:cs="仿宋"/>
          <w:sz w:val="24"/>
          <w:szCs w:val="24"/>
          <w:lang w:eastAsia="zh-CN"/>
        </w:rPr>
      </w:pPr>
      <w:r>
        <w:rPr>
          <w:rFonts w:hint="eastAsia" w:ascii="仿宋" w:hAnsi="仿宋" w:eastAsia="仿宋" w:cs="仿宋"/>
          <w:sz w:val="24"/>
          <w:szCs w:val="24"/>
        </w:rPr>
        <w:t>（五）季节变化或恶劣气象条件前；</w:t>
      </w:r>
    </w:p>
    <w:p>
      <w:pPr>
        <w:rPr>
          <w:rFonts w:hint="eastAsia" w:ascii="仿宋" w:hAnsi="仿宋" w:eastAsia="仿宋" w:cs="仿宋"/>
          <w:sz w:val="24"/>
          <w:szCs w:val="24"/>
          <w:lang w:eastAsia="zh-CN"/>
        </w:rPr>
      </w:pPr>
      <w:r>
        <w:rPr>
          <w:rFonts w:hint="eastAsia" w:ascii="仿宋" w:hAnsi="仿宋" w:eastAsia="仿宋" w:cs="仿宋"/>
          <w:sz w:val="24"/>
          <w:szCs w:val="24"/>
        </w:rPr>
        <w:t>（六）重要节假日等铁路运输高峰期或者重大活动前；</w:t>
      </w:r>
    </w:p>
    <w:p>
      <w:pPr>
        <w:rPr>
          <w:rFonts w:hint="eastAsia" w:ascii="仿宋" w:hAnsi="仿宋" w:eastAsia="仿宋" w:cs="仿宋"/>
          <w:sz w:val="24"/>
          <w:szCs w:val="24"/>
          <w:lang w:eastAsia="zh-CN"/>
        </w:rPr>
      </w:pPr>
      <w:r>
        <w:rPr>
          <w:rFonts w:hint="eastAsia" w:ascii="仿宋" w:hAnsi="仿宋" w:eastAsia="仿宋" w:cs="仿宋"/>
          <w:sz w:val="24"/>
          <w:szCs w:val="24"/>
        </w:rPr>
        <w:t>（七）发生典型事故、严重故障或安全事件等；</w:t>
      </w:r>
    </w:p>
    <w:p>
      <w:pPr>
        <w:rPr>
          <w:rFonts w:hint="eastAsia" w:ascii="仿宋" w:hAnsi="仿宋" w:eastAsia="仿宋" w:cs="仿宋"/>
          <w:sz w:val="24"/>
          <w:szCs w:val="24"/>
          <w:lang w:eastAsia="zh-CN"/>
        </w:rPr>
      </w:pPr>
      <w:r>
        <w:rPr>
          <w:rFonts w:hint="eastAsia" w:ascii="仿宋" w:hAnsi="仿宋" w:eastAsia="仿宋" w:cs="仿宋"/>
          <w:sz w:val="24"/>
          <w:szCs w:val="24"/>
        </w:rPr>
        <w:t>（八）人员、设备、工作程序、环境发生较大变化或运输生产组织发生较大调整；</w:t>
      </w:r>
    </w:p>
    <w:p>
      <w:pPr>
        <w:rPr>
          <w:rFonts w:hint="eastAsia" w:ascii="仿宋" w:hAnsi="仿宋" w:eastAsia="仿宋" w:cs="仿宋"/>
          <w:sz w:val="24"/>
          <w:szCs w:val="24"/>
          <w:lang w:eastAsia="zh-CN"/>
        </w:rPr>
      </w:pPr>
      <w:r>
        <w:rPr>
          <w:rFonts w:hint="eastAsia" w:ascii="仿宋" w:hAnsi="仿宋" w:eastAsia="仿宋" w:cs="仿宋"/>
          <w:sz w:val="24"/>
          <w:szCs w:val="24"/>
        </w:rPr>
        <w:t>（九）新建、改建危险货物装卸、储存作业场所和设施，在既有作业场所增加办理危险货物品类，以及危险货物新品名、新包装和首次使用铁路罐车、集装箱、专用车辆装载危险货物的；</w:t>
      </w:r>
    </w:p>
    <w:p>
      <w:pPr>
        <w:rPr>
          <w:rFonts w:hint="eastAsia" w:ascii="仿宋" w:hAnsi="仿宋" w:eastAsia="仿宋" w:cs="仿宋"/>
          <w:sz w:val="24"/>
          <w:szCs w:val="24"/>
          <w:lang w:eastAsia="zh-CN"/>
        </w:rPr>
      </w:pPr>
      <w:r>
        <w:rPr>
          <w:rFonts w:hint="eastAsia" w:ascii="仿宋" w:hAnsi="仿宋" w:eastAsia="仿宋" w:cs="仿宋"/>
          <w:sz w:val="24"/>
          <w:szCs w:val="24"/>
        </w:rPr>
        <w:t>（十）其他需要开展风险动态研判的情况。</w:t>
      </w:r>
    </w:p>
    <w:p>
      <w:pPr>
        <w:rPr>
          <w:rFonts w:hint="eastAsia" w:ascii="仿宋" w:hAnsi="仿宋" w:eastAsia="仿宋" w:cs="仿宋"/>
          <w:sz w:val="24"/>
          <w:szCs w:val="24"/>
          <w:lang w:eastAsia="zh-CN"/>
        </w:rPr>
      </w:pPr>
      <w:r>
        <w:rPr>
          <w:rFonts w:hint="eastAsia" w:ascii="仿宋" w:hAnsi="仿宋" w:eastAsia="仿宋" w:cs="仿宋"/>
          <w:sz w:val="24"/>
          <w:szCs w:val="24"/>
        </w:rPr>
        <w:t>第十三条铁路单位结合生产特点和安全生产历史数据资料，选择定性或定量的风险评估方法，按照从严从高的原则，对辨识出的风险逐项评估确定风险等级。</w:t>
      </w:r>
    </w:p>
    <w:p>
      <w:pPr>
        <w:rPr>
          <w:rFonts w:hint="eastAsia" w:ascii="仿宋" w:hAnsi="仿宋" w:eastAsia="仿宋" w:cs="仿宋"/>
          <w:sz w:val="24"/>
          <w:szCs w:val="24"/>
          <w:lang w:eastAsia="zh-CN"/>
        </w:rPr>
      </w:pPr>
      <w:r>
        <w:rPr>
          <w:rFonts w:hint="eastAsia" w:ascii="仿宋" w:hAnsi="仿宋" w:eastAsia="仿宋" w:cs="仿宋"/>
          <w:sz w:val="24"/>
          <w:szCs w:val="24"/>
        </w:rPr>
        <w:t>安全风险评估过程应当突出遏制重特大事故，重点关注暴露人群，聚焦重大危险源、劳动密集型场所、高危作业工序和受影响的人群规模。</w:t>
      </w:r>
    </w:p>
    <w:p>
      <w:pPr>
        <w:rPr>
          <w:rFonts w:hint="eastAsia" w:ascii="仿宋" w:hAnsi="仿宋" w:eastAsia="仿宋" w:cs="仿宋"/>
          <w:sz w:val="24"/>
          <w:szCs w:val="24"/>
          <w:lang w:eastAsia="zh-CN"/>
        </w:rPr>
      </w:pPr>
      <w:r>
        <w:rPr>
          <w:rFonts w:hint="eastAsia" w:ascii="仿宋" w:hAnsi="仿宋" w:eastAsia="仿宋" w:cs="仿宋"/>
          <w:sz w:val="24"/>
          <w:szCs w:val="24"/>
        </w:rPr>
        <w:t>第十四条铁路单位应当依据风险的等级、类型等，按照规章制度、技术标准等要求，从组织、制度、技术、应急等方面逐项制定科学合理的管控措施，对呈现规律变化特征或长期存在的风险，应当将管控措施固化到安全管理体系中。重大风险管控措施中应当包含专项应急措施。</w:t>
      </w:r>
    </w:p>
    <w:p>
      <w:pPr>
        <w:rPr>
          <w:rFonts w:hint="eastAsia" w:ascii="仿宋" w:hAnsi="仿宋" w:eastAsia="仿宋" w:cs="仿宋"/>
          <w:sz w:val="24"/>
          <w:szCs w:val="24"/>
          <w:lang w:eastAsia="zh-CN"/>
        </w:rPr>
      </w:pPr>
      <w:r>
        <w:rPr>
          <w:rFonts w:hint="eastAsia" w:ascii="仿宋" w:hAnsi="仿宋" w:eastAsia="仿宋" w:cs="仿宋"/>
          <w:sz w:val="24"/>
          <w:szCs w:val="24"/>
        </w:rPr>
        <w:t>第十五条铁路单位应当根据本单位风险类别和等级合理确定管控层级和专业，完善风险管控责任体系，上一级负责管控的风险，下一级必须同时负责管控，将风险管控责任纳入全员安全生产责任制并严格落实，保障必要的投入，确保风险受防、受控。</w:t>
      </w:r>
    </w:p>
    <w:p>
      <w:pPr>
        <w:rPr>
          <w:rFonts w:hint="eastAsia" w:ascii="仿宋" w:hAnsi="仿宋" w:eastAsia="仿宋" w:cs="仿宋"/>
          <w:sz w:val="24"/>
          <w:szCs w:val="24"/>
          <w:lang w:eastAsia="zh-CN"/>
        </w:rPr>
      </w:pPr>
      <w:r>
        <w:rPr>
          <w:rFonts w:hint="eastAsia" w:ascii="仿宋" w:hAnsi="仿宋" w:eastAsia="仿宋" w:cs="仿宋"/>
          <w:sz w:val="24"/>
          <w:szCs w:val="24"/>
        </w:rPr>
        <w:t>重大风险应当由铁路单位主要负责人组织制定管控措施，健全人防、物防、技防手段；涉及多家铁路单位的重大风险应当由其共同的上一级单位、企业统筹制定，铁路建设工程的由工程建设单位统筹制定。较大以下等级风险由铁路单位负责人或其派出机构负责人、安全生产管理人员组织制定管控措施。</w:t>
      </w:r>
    </w:p>
    <w:p>
      <w:pPr>
        <w:rPr>
          <w:rFonts w:hint="eastAsia" w:ascii="仿宋" w:hAnsi="仿宋" w:eastAsia="仿宋" w:cs="仿宋"/>
          <w:sz w:val="24"/>
          <w:szCs w:val="24"/>
          <w:lang w:eastAsia="zh-CN"/>
        </w:rPr>
      </w:pPr>
      <w:r>
        <w:rPr>
          <w:rFonts w:hint="eastAsia" w:ascii="仿宋" w:hAnsi="仿宋" w:eastAsia="仿宋" w:cs="仿宋"/>
          <w:sz w:val="24"/>
          <w:szCs w:val="24"/>
        </w:rPr>
        <w:t>第十六条铁路单位应当建立健全风险预警机制，明确预警条件，推动安全风险监测预警设备应用，对风险点实施监测和预警，及时掌握风险的状态和变化规律，防范事故发生。</w:t>
      </w:r>
    </w:p>
    <w:p>
      <w:pPr>
        <w:rPr>
          <w:rFonts w:hint="eastAsia" w:ascii="仿宋" w:hAnsi="仿宋" w:eastAsia="仿宋" w:cs="仿宋"/>
          <w:sz w:val="24"/>
          <w:szCs w:val="24"/>
          <w:lang w:eastAsia="zh-CN"/>
        </w:rPr>
      </w:pPr>
      <w:r>
        <w:rPr>
          <w:rFonts w:hint="eastAsia" w:ascii="仿宋" w:hAnsi="仿宋" w:eastAsia="仿宋" w:cs="仿宋"/>
          <w:sz w:val="24"/>
          <w:szCs w:val="24"/>
        </w:rPr>
        <w:t>重大风险应当制定专项动态监测计划，明确预警条件，采取有效措施实施超前预测、动态监测、主动预警，动态更新监测情况，每年对风险管控措施进行评估改进，监测评估情况单独建档。重大风险进入预警状态的，应当立即发出预警，通知相关管理和作业人员，采取针对性应急措施。</w:t>
      </w:r>
    </w:p>
    <w:p>
      <w:pPr>
        <w:rPr>
          <w:rFonts w:hint="eastAsia" w:ascii="仿宋" w:hAnsi="仿宋" w:eastAsia="仿宋" w:cs="仿宋"/>
          <w:sz w:val="24"/>
          <w:szCs w:val="24"/>
          <w:lang w:eastAsia="zh-CN"/>
        </w:rPr>
      </w:pPr>
      <w:r>
        <w:rPr>
          <w:rFonts w:hint="eastAsia" w:ascii="仿宋" w:hAnsi="仿宋" w:eastAsia="仿宋" w:cs="仿宋"/>
          <w:sz w:val="24"/>
          <w:szCs w:val="24"/>
        </w:rPr>
        <w:t>第十七条铁路单位应当如实记录风险辨识、评估、监测、管控等情况，规范风险管理档案。</w:t>
      </w:r>
    </w:p>
    <w:p>
      <w:pPr>
        <w:rPr>
          <w:rFonts w:hint="eastAsia" w:ascii="仿宋" w:hAnsi="仿宋" w:eastAsia="仿宋" w:cs="仿宋"/>
          <w:sz w:val="24"/>
          <w:szCs w:val="24"/>
          <w:lang w:eastAsia="zh-CN"/>
        </w:rPr>
      </w:pPr>
      <w:r>
        <w:rPr>
          <w:rFonts w:hint="eastAsia" w:ascii="仿宋" w:hAnsi="仿宋" w:eastAsia="仿宋" w:cs="仿宋"/>
          <w:sz w:val="24"/>
          <w:szCs w:val="24"/>
        </w:rPr>
        <w:t>铁路单位结合实际建立本单位统一的风险库，主要包括风险名称、风险类别、风险点、风险等级、风险描述及危害程度、管控措施、管控层级及部门、管控岗位及责任人等内容。</w:t>
      </w:r>
    </w:p>
    <w:p>
      <w:pPr>
        <w:rPr>
          <w:rFonts w:hint="eastAsia" w:ascii="仿宋" w:hAnsi="仿宋" w:eastAsia="仿宋" w:cs="仿宋"/>
          <w:sz w:val="24"/>
          <w:szCs w:val="24"/>
          <w:lang w:eastAsia="zh-CN"/>
        </w:rPr>
      </w:pPr>
      <w:r>
        <w:rPr>
          <w:rFonts w:hint="eastAsia" w:ascii="仿宋" w:hAnsi="仿宋" w:eastAsia="仿宋" w:cs="仿宋"/>
          <w:sz w:val="24"/>
          <w:szCs w:val="24"/>
        </w:rPr>
        <w:t>第十八条铁路单位应当实施风险降低工作制度。对于重大风险，应当针对不同致险因素，立即采取人防、物防、技防等措施降低风险等级。对于较大风险、一般风险和低风险，宜在综合考虑风险管理成本和效益的基础上，采取经济有效的风险降低措施。</w:t>
      </w:r>
    </w:p>
    <w:p>
      <w:pPr>
        <w:rPr>
          <w:rFonts w:hint="eastAsia" w:ascii="仿宋" w:hAnsi="仿宋" w:eastAsia="仿宋" w:cs="仿宋"/>
          <w:sz w:val="24"/>
          <w:szCs w:val="24"/>
          <w:lang w:eastAsia="zh-CN"/>
        </w:rPr>
      </w:pPr>
      <w:r>
        <w:rPr>
          <w:rFonts w:hint="eastAsia" w:ascii="仿宋" w:hAnsi="仿宋" w:eastAsia="仿宋" w:cs="仿宋"/>
          <w:sz w:val="24"/>
          <w:szCs w:val="24"/>
        </w:rPr>
        <w:t>出现新的致险因素，或风险管控措施失效、弱化，管控责任人应当及时报告，经风险评估后动态调整风险等级和防控措施。采取措施后风险得到有效管控，经评估可以降低或解除风险等级。重大风险等级降低或解除须经单位主要负责人组织评估。</w:t>
      </w:r>
    </w:p>
    <w:p>
      <w:pPr>
        <w:rPr>
          <w:rFonts w:hint="eastAsia" w:ascii="仿宋" w:hAnsi="仿宋" w:eastAsia="仿宋" w:cs="仿宋"/>
          <w:sz w:val="24"/>
          <w:szCs w:val="24"/>
          <w:lang w:eastAsia="zh-CN"/>
        </w:rPr>
      </w:pPr>
      <w:r>
        <w:rPr>
          <w:rFonts w:hint="eastAsia" w:ascii="仿宋" w:hAnsi="仿宋" w:eastAsia="仿宋" w:cs="仿宋"/>
          <w:sz w:val="24"/>
          <w:szCs w:val="24"/>
        </w:rPr>
        <w:t>第十九条铁路单位要建立完善风险公告制度，绘制企业“红橙黄蓝”四色安全风险空间分布图，通过安全手册、公告栏、作业风险提示卡、岗位风险告知卡、网络宣传等方式将风险基本信息、应急信息及报告方式等内容告知进入风险工作区域的人员，指导督促做好安全防范。</w:t>
      </w:r>
    </w:p>
    <w:p>
      <w:pPr>
        <w:rPr>
          <w:rFonts w:hint="eastAsia" w:ascii="仿宋" w:hAnsi="仿宋" w:eastAsia="仿宋" w:cs="仿宋"/>
          <w:sz w:val="24"/>
          <w:szCs w:val="24"/>
          <w:lang w:eastAsia="zh-CN"/>
        </w:rPr>
      </w:pPr>
      <w:r>
        <w:rPr>
          <w:rFonts w:hint="eastAsia" w:ascii="仿宋" w:hAnsi="仿宋" w:eastAsia="仿宋" w:cs="仿宋"/>
          <w:sz w:val="24"/>
          <w:szCs w:val="24"/>
        </w:rPr>
        <w:t>对存在重大风险的工作场所、岗位和设备设施，应当设置明显的警示标志，标明重大风险危险特征、可能发生的事件后果、安全防范和应急措施。</w:t>
      </w:r>
    </w:p>
    <w:p>
      <w:pPr>
        <w:rPr>
          <w:rFonts w:hint="eastAsia" w:ascii="仿宋" w:hAnsi="仿宋" w:eastAsia="仿宋" w:cs="仿宋"/>
          <w:sz w:val="24"/>
          <w:szCs w:val="24"/>
          <w:lang w:eastAsia="zh-CN"/>
        </w:rPr>
      </w:pPr>
      <w:r>
        <w:rPr>
          <w:rFonts w:hint="eastAsia" w:ascii="仿宋" w:hAnsi="仿宋" w:eastAsia="仿宋" w:cs="仿宋"/>
          <w:sz w:val="24"/>
          <w:szCs w:val="24"/>
        </w:rPr>
        <w:t>第二十条铁路单位应当将本单位重大风险的登记、预警和等级调整等信息按照管辖原则及时报告所在地铁路监管部门、其他负有安全监督管理职责的部门或地方人民政府相关部门。</w:t>
      </w:r>
    </w:p>
    <w:p>
      <w:pPr>
        <w:rPr>
          <w:rFonts w:hint="eastAsia" w:ascii="仿宋" w:hAnsi="仿宋" w:eastAsia="仿宋" w:cs="仿宋"/>
          <w:sz w:val="24"/>
          <w:szCs w:val="24"/>
          <w:lang w:eastAsia="zh-CN"/>
        </w:rPr>
      </w:pPr>
      <w:r>
        <w:rPr>
          <w:rFonts w:hint="eastAsia" w:ascii="仿宋" w:hAnsi="仿宋" w:eastAsia="仿宋" w:cs="仿宋"/>
          <w:sz w:val="24"/>
          <w:szCs w:val="24"/>
        </w:rPr>
        <w:t>第二十一条铁路单位应当将风险基本情况、管控措施和应急处置等纳入本单位安全生产教育培训和应急演练，严格关键岗位人员的风险意识和专业技能水平培训考核。</w:t>
      </w:r>
    </w:p>
    <w:p>
      <w:pPr>
        <w:rPr>
          <w:rFonts w:hint="eastAsia" w:ascii="仿宋" w:hAnsi="仿宋" w:eastAsia="仿宋" w:cs="仿宋"/>
          <w:sz w:val="24"/>
          <w:szCs w:val="24"/>
          <w:lang w:eastAsia="zh-CN"/>
        </w:rPr>
      </w:pPr>
      <w:r>
        <w:rPr>
          <w:rFonts w:hint="eastAsia" w:ascii="仿宋" w:hAnsi="仿宋" w:eastAsia="仿宋" w:cs="仿宋"/>
          <w:sz w:val="24"/>
          <w:szCs w:val="24"/>
        </w:rPr>
        <w:t>铁路单位应当对重大风险影响区域的本单位从业人员组织开展安全防范、应急逃生避险和应急处置等相关宣传、培训工作，定期组织应急演练，并将相关情况告知影响范围内的其他单位和人员。</w:t>
      </w:r>
    </w:p>
    <w:p>
      <w:pPr>
        <w:rPr>
          <w:rFonts w:hint="eastAsia" w:ascii="仿宋" w:hAnsi="仿宋" w:eastAsia="仿宋" w:cs="仿宋"/>
          <w:sz w:val="24"/>
          <w:szCs w:val="24"/>
          <w:lang w:eastAsia="zh-CN"/>
        </w:rPr>
      </w:pPr>
      <w:r>
        <w:rPr>
          <w:rFonts w:hint="eastAsia" w:ascii="仿宋" w:hAnsi="仿宋" w:eastAsia="仿宋" w:cs="仿宋"/>
          <w:sz w:val="24"/>
          <w:szCs w:val="24"/>
        </w:rPr>
        <w:t>第三章 隐患排查治理</w:t>
      </w:r>
    </w:p>
    <w:p>
      <w:pPr>
        <w:rPr>
          <w:rFonts w:hint="eastAsia" w:ascii="仿宋" w:hAnsi="仿宋" w:eastAsia="仿宋" w:cs="仿宋"/>
          <w:sz w:val="24"/>
          <w:szCs w:val="24"/>
          <w:lang w:eastAsia="zh-CN"/>
        </w:rPr>
      </w:pPr>
      <w:r>
        <w:rPr>
          <w:rFonts w:hint="eastAsia" w:ascii="仿宋" w:hAnsi="仿宋" w:eastAsia="仿宋" w:cs="仿宋"/>
          <w:sz w:val="24"/>
          <w:szCs w:val="24"/>
        </w:rPr>
        <w:t>第二十二条铁路生产安全事故隐患（以下简称隐患）是指铁路单位违反国家和铁路相关安全生产法律、法规、规章、标准、规程和安全生产管理制度的规定，或因其他因素在生产经营活动中存在可能导致事故的物的危险状态、人的不安全行为、环境的不安全因素和管理上的缺陷。</w:t>
      </w:r>
    </w:p>
    <w:p>
      <w:pPr>
        <w:rPr>
          <w:rFonts w:hint="eastAsia" w:ascii="仿宋" w:hAnsi="仿宋" w:eastAsia="仿宋" w:cs="仿宋"/>
          <w:sz w:val="24"/>
          <w:szCs w:val="24"/>
          <w:lang w:eastAsia="zh-CN"/>
        </w:rPr>
      </w:pPr>
      <w:r>
        <w:rPr>
          <w:rFonts w:hint="eastAsia" w:ascii="仿宋" w:hAnsi="仿宋" w:eastAsia="仿宋" w:cs="仿宋"/>
          <w:sz w:val="24"/>
          <w:szCs w:val="24"/>
        </w:rPr>
        <w:t>第二十三条隐患分为重大隐患和一般隐患。重大隐患是指危害和治理难度大，应当全部或者局部停产停业，并经过一定时间整改治理方能消除的隐患，或者因外部因素影响致使铁路单位自身难以消除的隐患。一般隐患是指除重大隐患外，可能导致事故发生的隐患。</w:t>
      </w:r>
    </w:p>
    <w:p>
      <w:pPr>
        <w:rPr>
          <w:rFonts w:hint="eastAsia" w:ascii="仿宋" w:hAnsi="仿宋" w:eastAsia="仿宋" w:cs="仿宋"/>
          <w:sz w:val="24"/>
          <w:szCs w:val="24"/>
          <w:lang w:eastAsia="zh-CN"/>
        </w:rPr>
      </w:pPr>
      <w:r>
        <w:rPr>
          <w:rFonts w:hint="eastAsia" w:ascii="仿宋" w:hAnsi="仿宋" w:eastAsia="仿宋" w:cs="仿宋"/>
          <w:sz w:val="24"/>
          <w:szCs w:val="24"/>
        </w:rPr>
        <w:t>第二十四条隐患按业务领域分为铁路运输隐患、铁路工程建设隐患、铁路设备设施隐患、沿线环境隐患和其他隐患五个类型。</w:t>
      </w:r>
    </w:p>
    <w:p>
      <w:pPr>
        <w:rPr>
          <w:rFonts w:hint="eastAsia" w:ascii="仿宋" w:hAnsi="仿宋" w:eastAsia="仿宋" w:cs="仿宋"/>
          <w:sz w:val="24"/>
          <w:szCs w:val="24"/>
          <w:lang w:eastAsia="zh-CN"/>
        </w:rPr>
      </w:pPr>
      <w:r>
        <w:rPr>
          <w:rFonts w:hint="eastAsia" w:ascii="仿宋" w:hAnsi="仿宋" w:eastAsia="仿宋" w:cs="仿宋"/>
          <w:sz w:val="24"/>
          <w:szCs w:val="24"/>
        </w:rPr>
        <w:t>铁路单位结合所属业务领域，按照《生产安全事故报告和调查处理条例》《铁路交通事故应急救援和调查处理条例》《铁路交通事故调查处理规则》等，细化隐患类别。</w:t>
      </w:r>
    </w:p>
    <w:p>
      <w:pPr>
        <w:rPr>
          <w:rFonts w:hint="eastAsia" w:ascii="仿宋" w:hAnsi="仿宋" w:eastAsia="仿宋" w:cs="仿宋"/>
          <w:sz w:val="24"/>
          <w:szCs w:val="24"/>
          <w:lang w:eastAsia="zh-CN"/>
        </w:rPr>
      </w:pPr>
      <w:r>
        <w:rPr>
          <w:rFonts w:hint="eastAsia" w:ascii="仿宋" w:hAnsi="仿宋" w:eastAsia="仿宋" w:cs="仿宋"/>
          <w:sz w:val="24"/>
          <w:szCs w:val="24"/>
        </w:rPr>
        <w:t>第二十五条铁路单位应当建立健全并落实隐患排查治理和建档监控等制度，逐级建立并落实隐患排查治理和考核制度，推动全员自主开展隐患排查，做到责任、措施、资金、时限、预案“五到位”，实现隐患排查、登记、评估、报告、监控、治理、销号的全过程记录和闭环管理。</w:t>
      </w:r>
    </w:p>
    <w:p>
      <w:pPr>
        <w:rPr>
          <w:rFonts w:hint="eastAsia" w:ascii="仿宋" w:hAnsi="仿宋" w:eastAsia="仿宋" w:cs="仿宋"/>
          <w:sz w:val="24"/>
          <w:szCs w:val="24"/>
          <w:lang w:eastAsia="zh-CN"/>
        </w:rPr>
      </w:pPr>
      <w:r>
        <w:rPr>
          <w:rFonts w:hint="eastAsia" w:ascii="仿宋" w:hAnsi="仿宋" w:eastAsia="仿宋" w:cs="仿宋"/>
          <w:sz w:val="24"/>
          <w:szCs w:val="24"/>
        </w:rPr>
        <w:t>铁路单位应当积极应用信息化、智能化技术手段和安全性能水平高的新工艺、新材料、新技术和新装备，减少和消除隐患。</w:t>
      </w:r>
    </w:p>
    <w:p>
      <w:pPr>
        <w:rPr>
          <w:rFonts w:hint="eastAsia" w:ascii="仿宋" w:hAnsi="仿宋" w:eastAsia="仿宋" w:cs="仿宋"/>
          <w:sz w:val="24"/>
          <w:szCs w:val="24"/>
          <w:lang w:eastAsia="zh-CN"/>
        </w:rPr>
      </w:pPr>
      <w:r>
        <w:rPr>
          <w:rFonts w:hint="eastAsia" w:ascii="仿宋" w:hAnsi="仿宋" w:eastAsia="仿宋" w:cs="仿宋"/>
          <w:sz w:val="24"/>
          <w:szCs w:val="24"/>
        </w:rPr>
        <w:t>第二十六条铁路单位应当建立隐患日常排查、定期排查和专项排查工作机制，结合本单位风险及防控情况，明确隐患排查的责任部门和人员、排查范围、程序、频次、统计分析、效果评价和评估改进等要求，组织安全生产管理人员、工程技术人员和其他人员排查本单位的隐患。</w:t>
      </w:r>
    </w:p>
    <w:p>
      <w:pPr>
        <w:rPr>
          <w:rFonts w:hint="eastAsia" w:ascii="仿宋" w:hAnsi="仿宋" w:eastAsia="仿宋" w:cs="仿宋"/>
          <w:sz w:val="24"/>
          <w:szCs w:val="24"/>
          <w:lang w:eastAsia="zh-CN"/>
        </w:rPr>
      </w:pPr>
      <w:r>
        <w:rPr>
          <w:rFonts w:hint="eastAsia" w:ascii="仿宋" w:hAnsi="仿宋" w:eastAsia="仿宋" w:cs="仿宋"/>
          <w:sz w:val="24"/>
          <w:szCs w:val="24"/>
        </w:rPr>
        <w:t>隐患排查可与风险辨识统筹结合开展，针对排查出的隐患应当同步开展风险辨识与管控。</w:t>
      </w:r>
    </w:p>
    <w:p>
      <w:pPr>
        <w:rPr>
          <w:rFonts w:hint="eastAsia" w:ascii="仿宋" w:hAnsi="仿宋" w:eastAsia="仿宋" w:cs="仿宋"/>
          <w:sz w:val="24"/>
          <w:szCs w:val="24"/>
          <w:lang w:eastAsia="zh-CN"/>
        </w:rPr>
      </w:pPr>
      <w:r>
        <w:rPr>
          <w:rFonts w:hint="eastAsia" w:ascii="仿宋" w:hAnsi="仿宋" w:eastAsia="仿宋" w:cs="仿宋"/>
          <w:sz w:val="24"/>
          <w:szCs w:val="24"/>
        </w:rPr>
        <w:t>第二十七条日常排查是指铁路单位结合日常工作组织开展的经常性隐患排查，排查范围应当覆盖日常生产作业环节、生产岗位、设备设施、生产活动区域和外部环境。</w:t>
      </w:r>
    </w:p>
    <w:p>
      <w:pPr>
        <w:rPr>
          <w:rFonts w:hint="eastAsia" w:ascii="仿宋" w:hAnsi="仿宋" w:eastAsia="仿宋" w:cs="仿宋"/>
          <w:sz w:val="24"/>
          <w:szCs w:val="24"/>
          <w:lang w:eastAsia="zh-CN"/>
        </w:rPr>
      </w:pPr>
      <w:r>
        <w:rPr>
          <w:rFonts w:hint="eastAsia" w:ascii="仿宋" w:hAnsi="仿宋" w:eastAsia="仿宋" w:cs="仿宋"/>
          <w:sz w:val="24"/>
          <w:szCs w:val="24"/>
        </w:rPr>
        <w:t>第二十八条定期排查是指铁路单位根据生产经营活动，结合设备特点，按相关规定组织开展涵盖全部铁路生产经营领域、环节的隐患排查。</w:t>
      </w:r>
    </w:p>
    <w:p>
      <w:pPr>
        <w:rPr>
          <w:rFonts w:hint="eastAsia" w:ascii="仿宋" w:hAnsi="仿宋" w:eastAsia="仿宋" w:cs="仿宋"/>
          <w:sz w:val="24"/>
          <w:szCs w:val="24"/>
          <w:lang w:eastAsia="zh-CN"/>
        </w:rPr>
      </w:pPr>
      <w:r>
        <w:rPr>
          <w:rFonts w:hint="eastAsia" w:ascii="仿宋" w:hAnsi="仿宋" w:eastAsia="仿宋" w:cs="仿宋"/>
          <w:sz w:val="24"/>
          <w:szCs w:val="24"/>
        </w:rPr>
        <w:t>第二十九条专项排查是指铁路单位在一定范围、领域组织开展的针对特定隐患的排查。遇到以下情况之一的，应当开展专项排查：</w:t>
      </w:r>
    </w:p>
    <w:p>
      <w:pPr>
        <w:rPr>
          <w:rFonts w:hint="eastAsia" w:ascii="仿宋" w:hAnsi="仿宋" w:eastAsia="仿宋" w:cs="仿宋"/>
          <w:sz w:val="24"/>
          <w:szCs w:val="24"/>
          <w:lang w:eastAsia="zh-CN"/>
        </w:rPr>
      </w:pPr>
      <w:r>
        <w:rPr>
          <w:rFonts w:hint="eastAsia" w:ascii="仿宋" w:hAnsi="仿宋" w:eastAsia="仿宋" w:cs="仿宋"/>
          <w:sz w:val="24"/>
          <w:szCs w:val="24"/>
        </w:rPr>
        <w:t>（一）国家或行业监管部门工作部署，如阶段性安全大检查、重要节假日等铁路运输高峰期或者重大活动前等；</w:t>
      </w:r>
    </w:p>
    <w:p>
      <w:pPr>
        <w:rPr>
          <w:rFonts w:hint="eastAsia" w:ascii="仿宋" w:hAnsi="仿宋" w:eastAsia="仿宋" w:cs="仿宋"/>
          <w:sz w:val="24"/>
          <w:szCs w:val="24"/>
          <w:lang w:eastAsia="zh-CN"/>
        </w:rPr>
      </w:pPr>
      <w:r>
        <w:rPr>
          <w:rFonts w:hint="eastAsia" w:ascii="仿宋" w:hAnsi="仿宋" w:eastAsia="仿宋" w:cs="仿宋"/>
          <w:sz w:val="24"/>
          <w:szCs w:val="24"/>
        </w:rPr>
        <w:t>（二）季节性、规律性安全生产条件变化，如防汛、防火、铁路设备检查鉴定、冬施、春融、开复工、重点或集中施工作业期间等；</w:t>
      </w:r>
    </w:p>
    <w:p>
      <w:pPr>
        <w:rPr>
          <w:rFonts w:hint="eastAsia" w:ascii="仿宋" w:hAnsi="仿宋" w:eastAsia="仿宋" w:cs="仿宋"/>
          <w:sz w:val="24"/>
          <w:szCs w:val="24"/>
          <w:lang w:eastAsia="zh-CN"/>
        </w:rPr>
      </w:pPr>
      <w:r>
        <w:rPr>
          <w:rFonts w:hint="eastAsia" w:ascii="仿宋" w:hAnsi="仿宋" w:eastAsia="仿宋" w:cs="仿宋"/>
          <w:sz w:val="24"/>
          <w:szCs w:val="24"/>
        </w:rPr>
        <w:t>（三）新设备、新技术、新工艺、新材料投入使用，或新建、改建铁路建设工程投入运营前，如关键设施设备更新改造等；</w:t>
      </w:r>
    </w:p>
    <w:p>
      <w:pPr>
        <w:rPr>
          <w:rFonts w:hint="eastAsia" w:ascii="仿宋" w:hAnsi="仿宋" w:eastAsia="仿宋" w:cs="仿宋"/>
          <w:sz w:val="24"/>
          <w:szCs w:val="24"/>
          <w:lang w:eastAsia="zh-CN"/>
        </w:rPr>
      </w:pPr>
      <w:r>
        <w:rPr>
          <w:rFonts w:hint="eastAsia" w:ascii="仿宋" w:hAnsi="仿宋" w:eastAsia="仿宋" w:cs="仿宋"/>
          <w:sz w:val="24"/>
          <w:szCs w:val="24"/>
        </w:rPr>
        <w:t>（四）发生典型事故、严重故障或安全事件；</w:t>
      </w:r>
    </w:p>
    <w:p>
      <w:pPr>
        <w:rPr>
          <w:rFonts w:hint="eastAsia" w:ascii="仿宋" w:hAnsi="仿宋" w:eastAsia="仿宋" w:cs="仿宋"/>
          <w:sz w:val="24"/>
          <w:szCs w:val="24"/>
          <w:lang w:eastAsia="zh-CN"/>
        </w:rPr>
      </w:pPr>
      <w:r>
        <w:rPr>
          <w:rFonts w:hint="eastAsia" w:ascii="仿宋" w:hAnsi="仿宋" w:eastAsia="仿宋" w:cs="仿宋"/>
          <w:sz w:val="24"/>
          <w:szCs w:val="24"/>
        </w:rPr>
        <w:t>（五）需开展专项排查的其他情况。</w:t>
      </w:r>
    </w:p>
    <w:p>
      <w:pPr>
        <w:rPr>
          <w:rFonts w:hint="eastAsia" w:ascii="仿宋" w:hAnsi="仿宋" w:eastAsia="仿宋" w:cs="仿宋"/>
          <w:sz w:val="24"/>
          <w:szCs w:val="24"/>
          <w:lang w:eastAsia="zh-CN"/>
        </w:rPr>
      </w:pPr>
      <w:r>
        <w:rPr>
          <w:rFonts w:hint="eastAsia" w:ascii="仿宋" w:hAnsi="仿宋" w:eastAsia="仿宋" w:cs="仿宋"/>
          <w:sz w:val="24"/>
          <w:szCs w:val="24"/>
        </w:rPr>
        <w:t>第三十条铁路单位对发现或排查出的隐患，应当如实记录隐患排查情况，主要包括排查对象或范围、时间、人员、安全技术状况、处理意见等内容，经排查有关责任人签认后形成隐患信息档案，通过隐患信息系统登记。</w:t>
      </w:r>
    </w:p>
    <w:p>
      <w:pPr>
        <w:rPr>
          <w:rFonts w:hint="eastAsia" w:ascii="仿宋" w:hAnsi="仿宋" w:eastAsia="仿宋" w:cs="仿宋"/>
          <w:sz w:val="24"/>
          <w:szCs w:val="24"/>
          <w:lang w:eastAsia="zh-CN"/>
        </w:rPr>
      </w:pPr>
      <w:r>
        <w:rPr>
          <w:rFonts w:hint="eastAsia" w:ascii="仿宋" w:hAnsi="仿宋" w:eastAsia="仿宋" w:cs="仿宋"/>
          <w:sz w:val="24"/>
          <w:szCs w:val="24"/>
        </w:rPr>
        <w:t>第三十一条铁路单位按照相关隐患判定标准评估隐患等级。重大隐患应当依据铁路监管部门或相关部门制定的重大隐患判定标准，按照有关规定通过现场论证、综合判定等方式开展评估。</w:t>
      </w:r>
    </w:p>
    <w:p>
      <w:pPr>
        <w:rPr>
          <w:rFonts w:hint="eastAsia" w:ascii="仿宋" w:hAnsi="仿宋" w:eastAsia="仿宋" w:cs="仿宋"/>
          <w:sz w:val="24"/>
          <w:szCs w:val="24"/>
          <w:lang w:eastAsia="zh-CN"/>
        </w:rPr>
      </w:pPr>
      <w:r>
        <w:rPr>
          <w:rFonts w:hint="eastAsia" w:ascii="仿宋" w:hAnsi="仿宋" w:eastAsia="仿宋" w:cs="仿宋"/>
          <w:sz w:val="24"/>
          <w:szCs w:val="24"/>
        </w:rPr>
        <w:t>第三十二条铁路单位应当指定专门机构负责本单位安全生产隐患治理的管理工作，根据生产经营特点，定期检查本单位的安全生产状况，及时组织排查隐患，提出改进安全生产管理的建议。</w:t>
      </w:r>
    </w:p>
    <w:p>
      <w:pPr>
        <w:rPr>
          <w:rFonts w:hint="eastAsia" w:ascii="仿宋" w:hAnsi="仿宋" w:eastAsia="仿宋" w:cs="仿宋"/>
          <w:sz w:val="24"/>
          <w:szCs w:val="24"/>
          <w:lang w:eastAsia="zh-CN"/>
        </w:rPr>
      </w:pPr>
      <w:r>
        <w:rPr>
          <w:rFonts w:hint="eastAsia" w:ascii="仿宋" w:hAnsi="仿宋" w:eastAsia="仿宋" w:cs="仿宋"/>
          <w:sz w:val="24"/>
          <w:szCs w:val="24"/>
        </w:rPr>
        <w:t>第三十三条从业人员发现隐患或者其他不安全因素，应当立即向现场安全生产管理人员、本单位负责人或者列车调度员、车站值班员报告，接到报告的人员应当及时予以处理。</w:t>
      </w:r>
    </w:p>
    <w:p>
      <w:pPr>
        <w:rPr>
          <w:rFonts w:hint="eastAsia" w:ascii="仿宋" w:hAnsi="仿宋" w:eastAsia="仿宋" w:cs="仿宋"/>
          <w:sz w:val="24"/>
          <w:szCs w:val="24"/>
          <w:lang w:eastAsia="zh-CN"/>
        </w:rPr>
      </w:pPr>
      <w:r>
        <w:rPr>
          <w:rFonts w:hint="eastAsia" w:ascii="仿宋" w:hAnsi="仿宋" w:eastAsia="仿宋" w:cs="仿宋"/>
          <w:sz w:val="24"/>
          <w:szCs w:val="24"/>
        </w:rPr>
        <w:t>安全生产管理人员应当对本单位安全生产状况进行经常性检查，对检查发现的一般隐患立即处理；对不能立即处理的一般隐患和检查发现的重大隐患，应当及时报告本单位有关负责人，有关负责人应当及时组织制定整改措施并督促落实整改销号。</w:t>
      </w:r>
    </w:p>
    <w:p>
      <w:pPr>
        <w:rPr>
          <w:rFonts w:hint="eastAsia" w:ascii="仿宋" w:hAnsi="仿宋" w:eastAsia="仿宋" w:cs="仿宋"/>
          <w:sz w:val="24"/>
          <w:szCs w:val="24"/>
          <w:lang w:eastAsia="zh-CN"/>
        </w:rPr>
      </w:pPr>
      <w:r>
        <w:rPr>
          <w:rFonts w:hint="eastAsia" w:ascii="仿宋" w:hAnsi="仿宋" w:eastAsia="仿宋" w:cs="仿宋"/>
          <w:sz w:val="24"/>
          <w:szCs w:val="24"/>
        </w:rPr>
        <w:t>第三十四条一般隐患由铁路单位负责人或安全生产管理人员按照职责分工，采取技术、管理措施，及时组织治理消除，未治理消除前应当制定可靠的安全控制和防范措施。</w:t>
      </w:r>
    </w:p>
    <w:p>
      <w:pPr>
        <w:rPr>
          <w:rFonts w:hint="eastAsia" w:ascii="仿宋" w:hAnsi="仿宋" w:eastAsia="仿宋" w:cs="仿宋"/>
          <w:sz w:val="24"/>
          <w:szCs w:val="24"/>
          <w:lang w:eastAsia="zh-CN"/>
        </w:rPr>
      </w:pPr>
      <w:r>
        <w:rPr>
          <w:rFonts w:hint="eastAsia" w:ascii="仿宋" w:hAnsi="仿宋" w:eastAsia="仿宋" w:cs="仿宋"/>
          <w:sz w:val="24"/>
          <w:szCs w:val="24"/>
        </w:rPr>
        <w:t>第三十五条铁路单位应当及时消除重大隐患。其中，因铁路单位自身原因造成的重大隐患，由铁路单位或其上级单位组织制定并实施隐患治理方案；因其他生产经营单位原因造成的重大隐患，由铁路单位协调相关单位及时消除。</w:t>
      </w:r>
    </w:p>
    <w:p>
      <w:pPr>
        <w:rPr>
          <w:rFonts w:hint="eastAsia" w:ascii="仿宋" w:hAnsi="仿宋" w:eastAsia="仿宋" w:cs="仿宋"/>
          <w:sz w:val="24"/>
          <w:szCs w:val="24"/>
          <w:lang w:eastAsia="zh-CN"/>
        </w:rPr>
      </w:pPr>
      <w:r>
        <w:rPr>
          <w:rFonts w:hint="eastAsia" w:ascii="仿宋" w:hAnsi="仿宋" w:eastAsia="仿宋" w:cs="仿宋"/>
          <w:sz w:val="24"/>
          <w:szCs w:val="24"/>
        </w:rPr>
        <w:t>重大隐患治理方案应当包括以下内容：</w:t>
      </w:r>
    </w:p>
    <w:p>
      <w:pPr>
        <w:rPr>
          <w:rFonts w:hint="eastAsia" w:ascii="仿宋" w:hAnsi="仿宋" w:eastAsia="仿宋" w:cs="仿宋"/>
          <w:sz w:val="24"/>
          <w:szCs w:val="24"/>
          <w:lang w:eastAsia="zh-CN"/>
        </w:rPr>
      </w:pPr>
      <w:r>
        <w:rPr>
          <w:rFonts w:hint="eastAsia" w:ascii="仿宋" w:hAnsi="仿宋" w:eastAsia="仿宋" w:cs="仿宋"/>
          <w:sz w:val="24"/>
          <w:szCs w:val="24"/>
        </w:rPr>
        <w:t>（一）治理的目标和任务；</w:t>
      </w:r>
    </w:p>
    <w:p>
      <w:pPr>
        <w:rPr>
          <w:rFonts w:hint="eastAsia" w:ascii="仿宋" w:hAnsi="仿宋" w:eastAsia="仿宋" w:cs="仿宋"/>
          <w:sz w:val="24"/>
          <w:szCs w:val="24"/>
          <w:lang w:eastAsia="zh-CN"/>
        </w:rPr>
      </w:pPr>
      <w:r>
        <w:rPr>
          <w:rFonts w:hint="eastAsia" w:ascii="仿宋" w:hAnsi="仿宋" w:eastAsia="仿宋" w:cs="仿宋"/>
          <w:sz w:val="24"/>
          <w:szCs w:val="24"/>
        </w:rPr>
        <w:t>（二）采取的方法和措施；</w:t>
      </w:r>
    </w:p>
    <w:p>
      <w:pPr>
        <w:rPr>
          <w:rFonts w:hint="eastAsia" w:ascii="仿宋" w:hAnsi="仿宋" w:eastAsia="仿宋" w:cs="仿宋"/>
          <w:sz w:val="24"/>
          <w:szCs w:val="24"/>
          <w:lang w:eastAsia="zh-CN"/>
        </w:rPr>
      </w:pPr>
      <w:r>
        <w:rPr>
          <w:rFonts w:hint="eastAsia" w:ascii="仿宋" w:hAnsi="仿宋" w:eastAsia="仿宋" w:cs="仿宋"/>
          <w:sz w:val="24"/>
          <w:szCs w:val="24"/>
        </w:rPr>
        <w:t>（三）经费和物资的落实；</w:t>
      </w:r>
    </w:p>
    <w:p>
      <w:pPr>
        <w:rPr>
          <w:rFonts w:hint="eastAsia" w:ascii="仿宋" w:hAnsi="仿宋" w:eastAsia="仿宋" w:cs="仿宋"/>
          <w:sz w:val="24"/>
          <w:szCs w:val="24"/>
          <w:lang w:eastAsia="zh-CN"/>
        </w:rPr>
      </w:pPr>
      <w:r>
        <w:rPr>
          <w:rFonts w:hint="eastAsia" w:ascii="仿宋" w:hAnsi="仿宋" w:eastAsia="仿宋" w:cs="仿宋"/>
          <w:sz w:val="24"/>
          <w:szCs w:val="24"/>
        </w:rPr>
        <w:t>（四）负责治理的机构和人员；</w:t>
      </w:r>
    </w:p>
    <w:p>
      <w:pPr>
        <w:rPr>
          <w:rFonts w:hint="eastAsia" w:ascii="仿宋" w:hAnsi="仿宋" w:eastAsia="仿宋" w:cs="仿宋"/>
          <w:sz w:val="24"/>
          <w:szCs w:val="24"/>
          <w:lang w:eastAsia="zh-CN"/>
        </w:rPr>
      </w:pPr>
      <w:r>
        <w:rPr>
          <w:rFonts w:hint="eastAsia" w:ascii="仿宋" w:hAnsi="仿宋" w:eastAsia="仿宋" w:cs="仿宋"/>
          <w:sz w:val="24"/>
          <w:szCs w:val="24"/>
        </w:rPr>
        <w:t>（五）治理的时限和要求；</w:t>
      </w:r>
    </w:p>
    <w:p>
      <w:pPr>
        <w:rPr>
          <w:rFonts w:hint="eastAsia" w:ascii="仿宋" w:hAnsi="仿宋" w:eastAsia="仿宋" w:cs="仿宋"/>
          <w:sz w:val="24"/>
          <w:szCs w:val="24"/>
          <w:lang w:eastAsia="zh-CN"/>
        </w:rPr>
      </w:pPr>
      <w:r>
        <w:rPr>
          <w:rFonts w:hint="eastAsia" w:ascii="仿宋" w:hAnsi="仿宋" w:eastAsia="仿宋" w:cs="仿宋"/>
          <w:sz w:val="24"/>
          <w:szCs w:val="24"/>
        </w:rPr>
        <w:t>（六）隐患未消除前的安全措施和应急预案。</w:t>
      </w:r>
    </w:p>
    <w:p>
      <w:pPr>
        <w:rPr>
          <w:rFonts w:hint="eastAsia" w:ascii="仿宋" w:hAnsi="仿宋" w:eastAsia="仿宋" w:cs="仿宋"/>
          <w:sz w:val="24"/>
          <w:szCs w:val="24"/>
          <w:lang w:eastAsia="zh-CN"/>
        </w:rPr>
      </w:pPr>
      <w:r>
        <w:rPr>
          <w:rFonts w:hint="eastAsia" w:ascii="仿宋" w:hAnsi="仿宋" w:eastAsia="仿宋" w:cs="仿宋"/>
          <w:sz w:val="24"/>
          <w:szCs w:val="24"/>
        </w:rPr>
        <w:t>第三十六条隐患治理过程中，铁路单位应当采取相应的安全防范措施，防范发生生产安全事故。</w:t>
      </w:r>
    </w:p>
    <w:p>
      <w:pPr>
        <w:rPr>
          <w:rFonts w:hint="eastAsia" w:ascii="仿宋" w:hAnsi="仿宋" w:eastAsia="仿宋" w:cs="仿宋"/>
          <w:sz w:val="24"/>
          <w:szCs w:val="24"/>
          <w:lang w:eastAsia="zh-CN"/>
        </w:rPr>
      </w:pPr>
      <w:r>
        <w:rPr>
          <w:rFonts w:hint="eastAsia" w:ascii="仿宋" w:hAnsi="仿宋" w:eastAsia="仿宋" w:cs="仿宋"/>
          <w:sz w:val="24"/>
          <w:szCs w:val="24"/>
        </w:rPr>
        <w:t>隐患消除前或者消除过程中无法保证安全的，应当从危险区域内撤出作业人员，并疏散可能危及的其他人员，设置警戒标志、停止作业或停用有关设施设备、封锁线路或关闭车站等；对暂时难以有效实施停止作业或停用有关设施设备、封锁线路或关闭车站等措施的，应当加强监测预警，防止事故发生。</w:t>
      </w:r>
    </w:p>
    <w:p>
      <w:pPr>
        <w:rPr>
          <w:rFonts w:hint="eastAsia" w:ascii="仿宋" w:hAnsi="仿宋" w:eastAsia="仿宋" w:cs="仿宋"/>
          <w:sz w:val="24"/>
          <w:szCs w:val="24"/>
          <w:lang w:eastAsia="zh-CN"/>
        </w:rPr>
      </w:pPr>
      <w:r>
        <w:rPr>
          <w:rFonts w:hint="eastAsia" w:ascii="仿宋" w:hAnsi="仿宋" w:eastAsia="仿宋" w:cs="仿宋"/>
          <w:sz w:val="24"/>
          <w:szCs w:val="24"/>
        </w:rPr>
        <w:t>第三十七条一般隐患整改完成后，应当由铁路单位负责人或其派出机构负责人、安全生产管理人员组织验收，出具整改验收结论，并由验收主要负责人签字确认。</w:t>
      </w:r>
    </w:p>
    <w:p>
      <w:pPr>
        <w:rPr>
          <w:rFonts w:hint="eastAsia" w:ascii="仿宋" w:hAnsi="仿宋" w:eastAsia="仿宋" w:cs="仿宋"/>
          <w:sz w:val="24"/>
          <w:szCs w:val="24"/>
          <w:lang w:eastAsia="zh-CN"/>
        </w:rPr>
      </w:pPr>
      <w:r>
        <w:rPr>
          <w:rFonts w:hint="eastAsia" w:ascii="仿宋" w:hAnsi="仿宋" w:eastAsia="仿宋" w:cs="仿宋"/>
          <w:sz w:val="24"/>
          <w:szCs w:val="24"/>
        </w:rPr>
        <w:t>第三十八条重大隐患治理完成后，铁路单位应当成立隐患治理验收组进行专项验收。隐患治理验收组组长为铁路单位主要负责人，成员由企业结合实际细化。治理验收应当根据隐患暴露出的问题全面评估，出具治理验收结论，并由组长签字确认。</w:t>
      </w:r>
    </w:p>
    <w:p>
      <w:pPr>
        <w:rPr>
          <w:rFonts w:hint="eastAsia" w:ascii="仿宋" w:hAnsi="仿宋" w:eastAsia="仿宋" w:cs="仿宋"/>
          <w:sz w:val="24"/>
          <w:szCs w:val="24"/>
          <w:lang w:eastAsia="zh-CN"/>
        </w:rPr>
      </w:pPr>
      <w:r>
        <w:rPr>
          <w:rFonts w:hint="eastAsia" w:ascii="仿宋" w:hAnsi="仿宋" w:eastAsia="仿宋" w:cs="仿宋"/>
          <w:sz w:val="24"/>
          <w:szCs w:val="24"/>
        </w:rPr>
        <w:t>委托第三方服务机构进行专项验收的，隐患治理验收组要对专项验收结论进行确认。</w:t>
      </w:r>
    </w:p>
    <w:p>
      <w:pPr>
        <w:rPr>
          <w:rFonts w:hint="eastAsia" w:ascii="仿宋" w:hAnsi="仿宋" w:eastAsia="仿宋" w:cs="仿宋"/>
          <w:sz w:val="24"/>
          <w:szCs w:val="24"/>
          <w:lang w:eastAsia="zh-CN"/>
        </w:rPr>
      </w:pPr>
      <w:r>
        <w:rPr>
          <w:rFonts w:hint="eastAsia" w:ascii="仿宋" w:hAnsi="仿宋" w:eastAsia="仿宋" w:cs="仿宋"/>
          <w:sz w:val="24"/>
          <w:szCs w:val="24"/>
        </w:rPr>
        <w:t>第三十九条重大隐患治理验收通过后，铁路单位应当将验收结论向铁路监管部门报告，并申请销号。报备申请材料包括：</w:t>
      </w:r>
    </w:p>
    <w:p>
      <w:pPr>
        <w:rPr>
          <w:rFonts w:hint="eastAsia" w:ascii="仿宋" w:hAnsi="仿宋" w:eastAsia="仿宋" w:cs="仿宋"/>
          <w:sz w:val="24"/>
          <w:szCs w:val="24"/>
          <w:lang w:eastAsia="zh-CN"/>
        </w:rPr>
      </w:pPr>
      <w:r>
        <w:rPr>
          <w:rFonts w:hint="eastAsia" w:ascii="仿宋" w:hAnsi="仿宋" w:eastAsia="仿宋" w:cs="仿宋"/>
          <w:sz w:val="24"/>
          <w:szCs w:val="24"/>
        </w:rPr>
        <w:t>（一） 隐患基本情况及治理方案；</w:t>
      </w:r>
    </w:p>
    <w:p>
      <w:pPr>
        <w:rPr>
          <w:rFonts w:hint="eastAsia" w:ascii="仿宋" w:hAnsi="仿宋" w:eastAsia="仿宋" w:cs="仿宋"/>
          <w:sz w:val="24"/>
          <w:szCs w:val="24"/>
          <w:lang w:eastAsia="zh-CN"/>
        </w:rPr>
      </w:pPr>
      <w:r>
        <w:rPr>
          <w:rFonts w:hint="eastAsia" w:ascii="仿宋" w:hAnsi="仿宋" w:eastAsia="仿宋" w:cs="仿宋"/>
          <w:sz w:val="24"/>
          <w:szCs w:val="24"/>
        </w:rPr>
        <w:t>（二） 隐患治理过程；</w:t>
      </w:r>
    </w:p>
    <w:p>
      <w:pPr>
        <w:rPr>
          <w:rFonts w:hint="eastAsia" w:ascii="仿宋" w:hAnsi="仿宋" w:eastAsia="仿宋" w:cs="仿宋"/>
          <w:sz w:val="24"/>
          <w:szCs w:val="24"/>
          <w:lang w:eastAsia="zh-CN"/>
        </w:rPr>
      </w:pPr>
      <w:r>
        <w:rPr>
          <w:rFonts w:hint="eastAsia" w:ascii="仿宋" w:hAnsi="仿宋" w:eastAsia="仿宋" w:cs="仿宋"/>
          <w:sz w:val="24"/>
          <w:szCs w:val="24"/>
        </w:rPr>
        <w:t>（三） 验收机构或验收组基本情况；</w:t>
      </w:r>
    </w:p>
    <w:p>
      <w:pPr>
        <w:rPr>
          <w:rFonts w:hint="eastAsia" w:ascii="仿宋" w:hAnsi="仿宋" w:eastAsia="仿宋" w:cs="仿宋"/>
          <w:sz w:val="24"/>
          <w:szCs w:val="24"/>
          <w:lang w:eastAsia="zh-CN"/>
        </w:rPr>
      </w:pPr>
      <w:r>
        <w:rPr>
          <w:rFonts w:hint="eastAsia" w:ascii="仿宋" w:hAnsi="仿宋" w:eastAsia="仿宋" w:cs="仿宋"/>
          <w:sz w:val="24"/>
          <w:szCs w:val="24"/>
        </w:rPr>
        <w:t>（四） 验收报告及结论；</w:t>
      </w:r>
    </w:p>
    <w:p>
      <w:pPr>
        <w:rPr>
          <w:rFonts w:hint="eastAsia" w:ascii="仿宋" w:hAnsi="仿宋" w:eastAsia="仿宋" w:cs="仿宋"/>
          <w:sz w:val="24"/>
          <w:szCs w:val="24"/>
          <w:lang w:eastAsia="zh-CN"/>
        </w:rPr>
      </w:pPr>
      <w:r>
        <w:rPr>
          <w:rFonts w:hint="eastAsia" w:ascii="仿宋" w:hAnsi="仿宋" w:eastAsia="仿宋" w:cs="仿宋"/>
          <w:sz w:val="24"/>
          <w:szCs w:val="24"/>
        </w:rPr>
        <w:t>（五） 下一步改进措施。</w:t>
      </w:r>
    </w:p>
    <w:p>
      <w:pPr>
        <w:rPr>
          <w:rFonts w:hint="eastAsia" w:ascii="仿宋" w:hAnsi="仿宋" w:eastAsia="仿宋" w:cs="仿宋"/>
          <w:sz w:val="24"/>
          <w:szCs w:val="24"/>
          <w:lang w:eastAsia="zh-CN"/>
        </w:rPr>
      </w:pPr>
      <w:r>
        <w:rPr>
          <w:rFonts w:hint="eastAsia" w:ascii="仿宋" w:hAnsi="仿宋" w:eastAsia="仿宋" w:cs="仿宋"/>
          <w:sz w:val="24"/>
          <w:szCs w:val="24"/>
        </w:rPr>
        <w:t>重大隐患销号申请未经铁路监管部门审查同意，铁路单位不得擅自改变隐患治理方案确定的安全措施和应急预案等。</w:t>
      </w:r>
    </w:p>
    <w:p>
      <w:pPr>
        <w:rPr>
          <w:rFonts w:hint="eastAsia" w:ascii="仿宋" w:hAnsi="仿宋" w:eastAsia="仿宋" w:cs="仿宋"/>
          <w:sz w:val="24"/>
          <w:szCs w:val="24"/>
          <w:lang w:eastAsia="zh-CN"/>
        </w:rPr>
      </w:pPr>
      <w:r>
        <w:rPr>
          <w:rFonts w:hint="eastAsia" w:ascii="仿宋" w:hAnsi="仿宋" w:eastAsia="仿宋" w:cs="仿宋"/>
          <w:sz w:val="24"/>
          <w:szCs w:val="24"/>
        </w:rPr>
        <w:t>第四十条经排查判定为重大隐患后，铁路单位应当及时向铁路监管部门、有关地方人民政府报告，涉及其他相关行业部门的，应当同时按照有关规定报告。</w:t>
      </w:r>
    </w:p>
    <w:p>
      <w:pPr>
        <w:rPr>
          <w:rFonts w:hint="eastAsia" w:ascii="仿宋" w:hAnsi="仿宋" w:eastAsia="仿宋" w:cs="仿宋"/>
          <w:sz w:val="24"/>
          <w:szCs w:val="24"/>
          <w:lang w:eastAsia="zh-CN"/>
        </w:rPr>
      </w:pPr>
      <w:r>
        <w:rPr>
          <w:rFonts w:hint="eastAsia" w:ascii="仿宋" w:hAnsi="仿宋" w:eastAsia="仿宋" w:cs="仿宋"/>
          <w:sz w:val="24"/>
          <w:szCs w:val="24"/>
        </w:rPr>
        <w:t>重大隐患报告内容应当包括：</w:t>
      </w:r>
    </w:p>
    <w:p>
      <w:pPr>
        <w:rPr>
          <w:rFonts w:hint="eastAsia" w:ascii="仿宋" w:hAnsi="仿宋" w:eastAsia="仿宋" w:cs="仿宋"/>
          <w:sz w:val="24"/>
          <w:szCs w:val="24"/>
          <w:lang w:eastAsia="zh-CN"/>
        </w:rPr>
      </w:pPr>
      <w:r>
        <w:rPr>
          <w:rFonts w:hint="eastAsia" w:ascii="仿宋" w:hAnsi="仿宋" w:eastAsia="仿宋" w:cs="仿宋"/>
          <w:sz w:val="24"/>
          <w:szCs w:val="24"/>
        </w:rPr>
        <w:t>（一）隐患的现状及其产生原因；</w:t>
      </w:r>
    </w:p>
    <w:p>
      <w:pPr>
        <w:rPr>
          <w:rFonts w:hint="eastAsia" w:ascii="仿宋" w:hAnsi="仿宋" w:eastAsia="仿宋" w:cs="仿宋"/>
          <w:sz w:val="24"/>
          <w:szCs w:val="24"/>
          <w:lang w:eastAsia="zh-CN"/>
        </w:rPr>
      </w:pPr>
      <w:r>
        <w:rPr>
          <w:rFonts w:hint="eastAsia" w:ascii="仿宋" w:hAnsi="仿宋" w:eastAsia="仿宋" w:cs="仿宋"/>
          <w:sz w:val="24"/>
          <w:szCs w:val="24"/>
        </w:rPr>
        <w:t>（二）隐患的危害程度和整改难易程度分析；</w:t>
      </w:r>
    </w:p>
    <w:p>
      <w:pPr>
        <w:rPr>
          <w:rFonts w:hint="eastAsia" w:ascii="仿宋" w:hAnsi="仿宋" w:eastAsia="仿宋" w:cs="仿宋"/>
          <w:sz w:val="24"/>
          <w:szCs w:val="24"/>
          <w:lang w:eastAsia="zh-CN"/>
        </w:rPr>
      </w:pPr>
      <w:r>
        <w:rPr>
          <w:rFonts w:hint="eastAsia" w:ascii="仿宋" w:hAnsi="仿宋" w:eastAsia="仿宋" w:cs="仿宋"/>
          <w:sz w:val="24"/>
          <w:szCs w:val="24"/>
        </w:rPr>
        <w:t>（三）隐患的治理方案；</w:t>
      </w:r>
    </w:p>
    <w:p>
      <w:pPr>
        <w:rPr>
          <w:rFonts w:hint="eastAsia" w:ascii="仿宋" w:hAnsi="仿宋" w:eastAsia="仿宋" w:cs="仿宋"/>
          <w:sz w:val="24"/>
          <w:szCs w:val="24"/>
          <w:lang w:eastAsia="zh-CN"/>
        </w:rPr>
      </w:pPr>
      <w:r>
        <w:rPr>
          <w:rFonts w:hint="eastAsia" w:ascii="仿宋" w:hAnsi="仿宋" w:eastAsia="仿宋" w:cs="仿宋"/>
          <w:sz w:val="24"/>
          <w:szCs w:val="24"/>
        </w:rPr>
        <w:t>（四）隐患治理过程。</w:t>
      </w:r>
    </w:p>
    <w:p>
      <w:pPr>
        <w:rPr>
          <w:rFonts w:hint="eastAsia" w:ascii="仿宋" w:hAnsi="仿宋" w:eastAsia="仿宋" w:cs="仿宋"/>
          <w:sz w:val="24"/>
          <w:szCs w:val="24"/>
          <w:lang w:eastAsia="zh-CN"/>
        </w:rPr>
      </w:pPr>
      <w:r>
        <w:rPr>
          <w:rFonts w:hint="eastAsia" w:ascii="仿宋" w:hAnsi="仿宋" w:eastAsia="仿宋" w:cs="仿宋"/>
          <w:sz w:val="24"/>
          <w:szCs w:val="24"/>
        </w:rPr>
        <w:t>第四十一条重大隐患治理验收后，铁路单位应当对重大隐患形成原因及治理工作进行分析评估，及时完善相关制度和措施，并开展有针对性的培训教育。</w:t>
      </w:r>
    </w:p>
    <w:p>
      <w:pPr>
        <w:rPr>
          <w:rFonts w:hint="eastAsia" w:ascii="仿宋" w:hAnsi="仿宋" w:eastAsia="仿宋" w:cs="仿宋"/>
          <w:sz w:val="24"/>
          <w:szCs w:val="24"/>
          <w:lang w:eastAsia="zh-CN"/>
        </w:rPr>
      </w:pPr>
      <w:r>
        <w:rPr>
          <w:rFonts w:hint="eastAsia" w:ascii="仿宋" w:hAnsi="仿宋" w:eastAsia="仿宋" w:cs="仿宋"/>
          <w:sz w:val="24"/>
          <w:szCs w:val="24"/>
        </w:rPr>
        <w:t>第四十二条铁路单位应当结合信息化平台，对隐患排查治理情况如实记录，根据实际判定隐患等级，明确治理措施、责任部门和人员等，建立隐患信息档案，借助云计算、大数据技术，健全隐患数据库。</w:t>
      </w:r>
    </w:p>
    <w:p>
      <w:pPr>
        <w:rPr>
          <w:rFonts w:hint="eastAsia" w:ascii="仿宋" w:hAnsi="仿宋" w:eastAsia="仿宋" w:cs="仿宋"/>
          <w:sz w:val="24"/>
          <w:szCs w:val="24"/>
          <w:lang w:eastAsia="zh-CN"/>
        </w:rPr>
      </w:pPr>
      <w:r>
        <w:rPr>
          <w:rFonts w:hint="eastAsia" w:ascii="仿宋" w:hAnsi="仿宋" w:eastAsia="仿宋" w:cs="仿宋"/>
          <w:sz w:val="24"/>
          <w:szCs w:val="24"/>
        </w:rPr>
        <w:t>隐患数据库应当包括隐患内容、排查时间、隐患等级、治理措施、治理部门和责任人、治理期限、销号情况等内容，其中，重大隐患数据库还应当包括排查部门、隐患类型、排查对象或范围、隐患状况、原因分析、主要治理措施、治理目标、治理进展、临时措施等内容。</w:t>
      </w:r>
    </w:p>
    <w:p>
      <w:pPr>
        <w:rPr>
          <w:rFonts w:hint="eastAsia" w:ascii="仿宋" w:hAnsi="仿宋" w:eastAsia="仿宋" w:cs="仿宋"/>
          <w:sz w:val="24"/>
          <w:szCs w:val="24"/>
          <w:lang w:eastAsia="zh-CN"/>
        </w:rPr>
      </w:pPr>
      <w:r>
        <w:rPr>
          <w:rFonts w:hint="eastAsia" w:ascii="仿宋" w:hAnsi="仿宋" w:eastAsia="仿宋" w:cs="仿宋"/>
          <w:sz w:val="24"/>
          <w:szCs w:val="24"/>
        </w:rPr>
        <w:t>隐患排查治理情况应当通过职工大会或者职工代表大会、信息公示栏等方式向从业人员通报。重大隐患排查治理情况应当及时向铁路监管部门或有管辖权的县级地方人民政府及相关部门报告。</w:t>
      </w:r>
    </w:p>
    <w:p>
      <w:pPr>
        <w:rPr>
          <w:rFonts w:hint="eastAsia" w:ascii="仿宋" w:hAnsi="仿宋" w:eastAsia="仿宋" w:cs="仿宋"/>
          <w:sz w:val="24"/>
          <w:szCs w:val="24"/>
          <w:lang w:eastAsia="zh-CN"/>
        </w:rPr>
      </w:pPr>
      <w:r>
        <w:rPr>
          <w:rFonts w:hint="eastAsia" w:ascii="仿宋" w:hAnsi="仿宋" w:eastAsia="仿宋" w:cs="仿宋"/>
          <w:sz w:val="24"/>
          <w:szCs w:val="24"/>
        </w:rPr>
        <w:t>第四十三条铁路单位应当制定隐患自查自治的正向激励措施、职工群众举报隐患奖励制度、隐患治理全员参与机制，鼓励、发动从业人员主动参与排查和消除隐患或不安全因素。</w:t>
      </w:r>
    </w:p>
    <w:p>
      <w:pPr>
        <w:rPr>
          <w:rFonts w:hint="eastAsia" w:ascii="仿宋" w:hAnsi="仿宋" w:eastAsia="仿宋" w:cs="仿宋"/>
          <w:sz w:val="24"/>
          <w:szCs w:val="24"/>
          <w:lang w:eastAsia="zh-CN"/>
        </w:rPr>
      </w:pPr>
      <w:r>
        <w:rPr>
          <w:rFonts w:hint="eastAsia" w:ascii="仿宋" w:hAnsi="仿宋" w:eastAsia="仿宋" w:cs="仿宋"/>
          <w:sz w:val="24"/>
          <w:szCs w:val="24"/>
        </w:rPr>
        <w:t>鼓励从业人员、社会公众对生产经营活动中隐患治理责任不落实，危及生产经营安全的行为和状态进行投诉或举报。对发现、消除和举报隐患的有功人员，应当给予物质奖励和表彰，加大对重大隐患举报奖励力度。</w:t>
      </w:r>
    </w:p>
    <w:p>
      <w:pPr>
        <w:rPr>
          <w:rFonts w:hint="eastAsia" w:ascii="仿宋" w:hAnsi="仿宋" w:eastAsia="仿宋" w:cs="仿宋"/>
          <w:sz w:val="24"/>
          <w:szCs w:val="24"/>
          <w:lang w:eastAsia="zh-CN"/>
        </w:rPr>
      </w:pPr>
      <w:r>
        <w:rPr>
          <w:rFonts w:hint="eastAsia" w:ascii="仿宋" w:hAnsi="仿宋" w:eastAsia="仿宋" w:cs="仿宋"/>
          <w:sz w:val="24"/>
          <w:szCs w:val="24"/>
        </w:rPr>
        <w:t>铁路单位工会组织发现铁路单位存在隐患时，有权提出解决的建议，铁路单位应当及时研究答复；对危及从业人员生命安全的隐患，有权向铁路单位建议组织从业人员撤离危险场所，铁路单位必须立即作出处理。</w:t>
      </w:r>
    </w:p>
    <w:p>
      <w:pPr>
        <w:rPr>
          <w:rFonts w:hint="eastAsia" w:ascii="仿宋" w:hAnsi="仿宋" w:eastAsia="仿宋" w:cs="仿宋"/>
          <w:sz w:val="24"/>
          <w:szCs w:val="24"/>
          <w:lang w:eastAsia="zh-CN"/>
        </w:rPr>
      </w:pPr>
      <w:r>
        <w:rPr>
          <w:rFonts w:hint="eastAsia" w:ascii="仿宋" w:hAnsi="仿宋" w:eastAsia="仿宋" w:cs="仿宋"/>
          <w:sz w:val="24"/>
          <w:szCs w:val="24"/>
        </w:rPr>
        <w:t>第四十四条铁路单位应当依照本单位相关考核管理制度，对安全风险分级管控和隐患排查治理责任不落实的单位和人员给予严肃处理，推动消除隐患，防范事故发生。</w:t>
      </w:r>
    </w:p>
    <w:p>
      <w:pPr>
        <w:rPr>
          <w:rFonts w:hint="eastAsia" w:ascii="仿宋" w:hAnsi="仿宋" w:eastAsia="仿宋" w:cs="仿宋"/>
          <w:sz w:val="24"/>
          <w:szCs w:val="24"/>
          <w:lang w:eastAsia="zh-CN"/>
        </w:rPr>
      </w:pPr>
      <w:r>
        <w:rPr>
          <w:rFonts w:hint="eastAsia" w:ascii="仿宋" w:hAnsi="仿宋" w:eastAsia="仿宋" w:cs="仿宋"/>
          <w:sz w:val="24"/>
          <w:szCs w:val="24"/>
        </w:rPr>
        <w:t>第四十五条铁路单位将生产经营项目、场所、设备发包、出租的，应当与承包、承租单位签订安全生产管理协议，并在协议中明确各方对发包出租的场所、设备隐患排查、治理和防控的管理职责，对承包、承租单位使用场所、设备的隐患排查治理负有统一协调和监督管理的职责。</w:t>
      </w:r>
    </w:p>
    <w:p>
      <w:pPr>
        <w:rPr>
          <w:rFonts w:hint="eastAsia" w:ascii="仿宋" w:hAnsi="仿宋" w:eastAsia="仿宋" w:cs="仿宋"/>
          <w:sz w:val="24"/>
          <w:szCs w:val="24"/>
          <w:lang w:eastAsia="zh-CN"/>
        </w:rPr>
      </w:pPr>
      <w:r>
        <w:rPr>
          <w:rFonts w:hint="eastAsia" w:ascii="仿宋" w:hAnsi="仿宋" w:eastAsia="仿宋" w:cs="仿宋"/>
          <w:sz w:val="24"/>
          <w:szCs w:val="24"/>
        </w:rPr>
        <w:t>铁路单位不得向不具备安全生产条件或者相应资质的单位和个人发包项目或出租场地。</w:t>
      </w:r>
    </w:p>
    <w:p>
      <w:pPr>
        <w:rPr>
          <w:rFonts w:hint="eastAsia" w:ascii="仿宋" w:hAnsi="仿宋" w:eastAsia="仿宋" w:cs="仿宋"/>
          <w:sz w:val="24"/>
          <w:szCs w:val="24"/>
          <w:lang w:eastAsia="zh-CN"/>
        </w:rPr>
      </w:pPr>
      <w:r>
        <w:rPr>
          <w:rFonts w:hint="eastAsia" w:ascii="仿宋" w:hAnsi="仿宋" w:eastAsia="仿宋" w:cs="仿宋"/>
          <w:sz w:val="24"/>
          <w:szCs w:val="24"/>
        </w:rPr>
        <w:t>第四十六条铁路单位应当加强对自然灾害的预防。对于因自然灾害可能导致事故灾难的隐患，应当按照有关法律、法规、标准和本规定的要求排查治理，采取可靠的预防措施，制定应急预案。在接到有关自然灾害预报时，应当分析研判对铁路的影响，适时向相关单位发出预警；发生自然灾害可能危及本单位和人员安全的情况时，应当采取撤离人员、停止作业、加强监测等安全措施，并及时向当地人民政府及其有关部门报告。</w:t>
      </w:r>
    </w:p>
    <w:p>
      <w:pPr>
        <w:rPr>
          <w:rFonts w:hint="eastAsia" w:ascii="仿宋" w:hAnsi="仿宋" w:eastAsia="仿宋" w:cs="仿宋"/>
          <w:sz w:val="24"/>
          <w:szCs w:val="24"/>
          <w:lang w:eastAsia="zh-CN"/>
        </w:rPr>
      </w:pPr>
      <w:r>
        <w:rPr>
          <w:rFonts w:hint="eastAsia" w:ascii="仿宋" w:hAnsi="仿宋" w:eastAsia="仿宋" w:cs="仿宋"/>
          <w:sz w:val="24"/>
          <w:szCs w:val="24"/>
        </w:rPr>
        <w:t>第四章 监督管理</w:t>
      </w:r>
    </w:p>
    <w:p>
      <w:pPr>
        <w:rPr>
          <w:rFonts w:hint="eastAsia" w:ascii="仿宋" w:hAnsi="仿宋" w:eastAsia="仿宋" w:cs="仿宋"/>
          <w:sz w:val="24"/>
          <w:szCs w:val="24"/>
          <w:lang w:eastAsia="zh-CN"/>
        </w:rPr>
      </w:pPr>
      <w:r>
        <w:rPr>
          <w:rFonts w:hint="eastAsia" w:ascii="仿宋" w:hAnsi="仿宋" w:eastAsia="仿宋" w:cs="仿宋"/>
          <w:sz w:val="24"/>
          <w:szCs w:val="24"/>
        </w:rPr>
        <w:t>第四十七条铁路监管部门应当将铁路单位双重预防机制建设、运行情况纳入监管重点，结合铁路安全生产标准化建设，组织对铁路单位双重预防机制运行效果和安全生产状况进行整体评估，科学划分安全生产风险等级。坚持分级分类监管执法，通过预警、通报、督办、约谈、行政处罚等多种方式，加强对重点领域、重点单位、重大风险和重大隐患的监管，推进联合执法、区域执法和交叉执法，实行安全生产信用风险分类管理制度。</w:t>
      </w:r>
    </w:p>
    <w:p>
      <w:pPr>
        <w:rPr>
          <w:rFonts w:hint="eastAsia" w:ascii="仿宋" w:hAnsi="仿宋" w:eastAsia="仿宋" w:cs="仿宋"/>
          <w:sz w:val="24"/>
          <w:szCs w:val="24"/>
          <w:lang w:eastAsia="zh-CN"/>
        </w:rPr>
      </w:pPr>
      <w:r>
        <w:rPr>
          <w:rFonts w:hint="eastAsia" w:ascii="仿宋" w:hAnsi="仿宋" w:eastAsia="仿宋" w:cs="仿宋"/>
          <w:sz w:val="24"/>
          <w:szCs w:val="24"/>
        </w:rPr>
        <w:t>对安全生产标准化自评不合格、整体评估为高风险的铁路单位，应当纳入重点监管主体，实施有针对性的监管，必要的应当“一企一策”强化安全监管，督促指导企业落实主体责任，构建自我约束、持续改进的安全生产内生机制。</w:t>
      </w:r>
    </w:p>
    <w:p>
      <w:pPr>
        <w:rPr>
          <w:rFonts w:hint="eastAsia" w:ascii="仿宋" w:hAnsi="仿宋" w:eastAsia="仿宋" w:cs="仿宋"/>
          <w:sz w:val="24"/>
          <w:szCs w:val="24"/>
          <w:lang w:eastAsia="zh-CN"/>
        </w:rPr>
      </w:pPr>
      <w:r>
        <w:rPr>
          <w:rFonts w:hint="eastAsia" w:ascii="仿宋" w:hAnsi="仿宋" w:eastAsia="仿宋" w:cs="仿宋"/>
          <w:sz w:val="24"/>
          <w:szCs w:val="24"/>
        </w:rPr>
        <w:t>对本辖区存在的铁路重大风险、重大隐患应建立档案，加大监管力度，涉及地方人民政府相关部门和其他负有安全生产监督管理职责的部门管理职责的，应当通过铁路沿线安全环境治理机制、各级政府安委会制度等加强沟通协调。</w:t>
      </w:r>
    </w:p>
    <w:p>
      <w:pPr>
        <w:rPr>
          <w:rFonts w:hint="eastAsia" w:ascii="仿宋" w:hAnsi="仿宋" w:eastAsia="仿宋" w:cs="仿宋"/>
          <w:sz w:val="24"/>
          <w:szCs w:val="24"/>
          <w:lang w:eastAsia="zh-CN"/>
        </w:rPr>
      </w:pPr>
      <w:r>
        <w:rPr>
          <w:rFonts w:hint="eastAsia" w:ascii="仿宋" w:hAnsi="仿宋" w:eastAsia="仿宋" w:cs="仿宋"/>
          <w:sz w:val="24"/>
          <w:szCs w:val="24"/>
        </w:rPr>
        <w:t>第四十八条铁路监管部门根据安全生产预警制度，通过形势分析、风险研判和综合评估等方式，针对阶段性、季节性安全风险，系统性、苗头性、倾向性问题等及时发出安全生产预警通知书，提出加强风险管控建议，督促相关铁路单位采取措施，防范风险。</w:t>
      </w:r>
    </w:p>
    <w:p>
      <w:pPr>
        <w:rPr>
          <w:rFonts w:hint="eastAsia" w:ascii="仿宋" w:hAnsi="仿宋" w:eastAsia="仿宋" w:cs="仿宋"/>
          <w:sz w:val="24"/>
          <w:szCs w:val="24"/>
          <w:lang w:eastAsia="zh-CN"/>
        </w:rPr>
      </w:pPr>
      <w:r>
        <w:rPr>
          <w:rFonts w:hint="eastAsia" w:ascii="仿宋" w:hAnsi="仿宋" w:eastAsia="仿宋" w:cs="仿宋"/>
          <w:sz w:val="24"/>
          <w:szCs w:val="24"/>
        </w:rPr>
        <w:t>第四十九条铁路监管部门应当汇总建立辖区重大安全风险清单，加强对重大风险管控情况的监督检查。检查重点内容包括：</w:t>
      </w:r>
    </w:p>
    <w:p>
      <w:pPr>
        <w:rPr>
          <w:rFonts w:hint="eastAsia" w:ascii="仿宋" w:hAnsi="仿宋" w:eastAsia="仿宋" w:cs="仿宋"/>
          <w:sz w:val="24"/>
          <w:szCs w:val="24"/>
          <w:lang w:eastAsia="zh-CN"/>
        </w:rPr>
      </w:pPr>
      <w:r>
        <w:rPr>
          <w:rFonts w:hint="eastAsia" w:ascii="仿宋" w:hAnsi="仿宋" w:eastAsia="仿宋" w:cs="仿宋"/>
          <w:sz w:val="24"/>
          <w:szCs w:val="24"/>
        </w:rPr>
        <w:t>（一）重大风险管理制度、岗位责任制建设情况；</w:t>
      </w:r>
    </w:p>
    <w:p>
      <w:pPr>
        <w:rPr>
          <w:rFonts w:hint="eastAsia" w:ascii="仿宋" w:hAnsi="仿宋" w:eastAsia="仿宋" w:cs="仿宋"/>
          <w:sz w:val="24"/>
          <w:szCs w:val="24"/>
          <w:lang w:eastAsia="zh-CN"/>
        </w:rPr>
      </w:pPr>
      <w:r>
        <w:rPr>
          <w:rFonts w:hint="eastAsia" w:ascii="仿宋" w:hAnsi="仿宋" w:eastAsia="仿宋" w:cs="仿宋"/>
          <w:sz w:val="24"/>
          <w:szCs w:val="24"/>
        </w:rPr>
        <w:t>（二）重大风险登记、监测管控等落实情况；</w:t>
      </w:r>
    </w:p>
    <w:p>
      <w:pPr>
        <w:rPr>
          <w:rFonts w:hint="eastAsia" w:ascii="仿宋" w:hAnsi="仿宋" w:eastAsia="仿宋" w:cs="仿宋"/>
          <w:sz w:val="24"/>
          <w:szCs w:val="24"/>
          <w:lang w:eastAsia="zh-CN"/>
        </w:rPr>
      </w:pPr>
      <w:r>
        <w:rPr>
          <w:rFonts w:hint="eastAsia" w:ascii="仿宋" w:hAnsi="仿宋" w:eastAsia="仿宋" w:cs="仿宋"/>
          <w:sz w:val="24"/>
          <w:szCs w:val="24"/>
        </w:rPr>
        <w:t>（三）重大风险应急措施和应急演练情况。</w:t>
      </w:r>
    </w:p>
    <w:p>
      <w:pPr>
        <w:rPr>
          <w:rFonts w:hint="eastAsia" w:ascii="仿宋" w:hAnsi="仿宋" w:eastAsia="仿宋" w:cs="仿宋"/>
          <w:sz w:val="24"/>
          <w:szCs w:val="24"/>
          <w:lang w:eastAsia="zh-CN"/>
        </w:rPr>
      </w:pPr>
      <w:r>
        <w:rPr>
          <w:rFonts w:hint="eastAsia" w:ascii="仿宋" w:hAnsi="仿宋" w:eastAsia="仿宋" w:cs="仿宋"/>
          <w:sz w:val="24"/>
          <w:szCs w:val="24"/>
        </w:rPr>
        <w:t>第五十条铁路监管部门应当对监督检查发现的安全风险辨识、管控、登记等工作落实不到位的铁路单位采取以下措施予以监督整改。</w:t>
      </w:r>
    </w:p>
    <w:p>
      <w:pPr>
        <w:rPr>
          <w:rFonts w:hint="eastAsia" w:ascii="仿宋" w:hAnsi="仿宋" w:eastAsia="仿宋" w:cs="仿宋"/>
          <w:sz w:val="24"/>
          <w:szCs w:val="24"/>
          <w:lang w:eastAsia="zh-CN"/>
        </w:rPr>
      </w:pPr>
      <w:r>
        <w:rPr>
          <w:rFonts w:hint="eastAsia" w:ascii="仿宋" w:hAnsi="仿宋" w:eastAsia="仿宋" w:cs="仿宋"/>
          <w:sz w:val="24"/>
          <w:szCs w:val="24"/>
        </w:rPr>
        <w:t>（一）对未建立完善重大风险管理制度、机制、岗位责任体系的予以预警，督促整改；</w:t>
      </w:r>
    </w:p>
    <w:p>
      <w:pPr>
        <w:rPr>
          <w:rFonts w:hint="eastAsia" w:ascii="仿宋" w:hAnsi="仿宋" w:eastAsia="仿宋" w:cs="仿宋"/>
          <w:sz w:val="24"/>
          <w:szCs w:val="24"/>
          <w:lang w:eastAsia="zh-CN"/>
        </w:rPr>
      </w:pPr>
      <w:r>
        <w:rPr>
          <w:rFonts w:hint="eastAsia" w:ascii="仿宋" w:hAnsi="仿宋" w:eastAsia="仿宋" w:cs="仿宋"/>
          <w:sz w:val="24"/>
          <w:szCs w:val="24"/>
        </w:rPr>
        <w:t>（二）对未按规定开展重大风险辨识、评估、登记、公告、改进和应急演练等工作的予以通报，督促限期整改；</w:t>
      </w:r>
    </w:p>
    <w:p>
      <w:pPr>
        <w:rPr>
          <w:rFonts w:hint="eastAsia" w:ascii="仿宋" w:hAnsi="仿宋" w:eastAsia="仿宋" w:cs="仿宋"/>
          <w:sz w:val="24"/>
          <w:szCs w:val="24"/>
          <w:lang w:eastAsia="zh-CN"/>
        </w:rPr>
      </w:pPr>
      <w:r>
        <w:rPr>
          <w:rFonts w:hint="eastAsia" w:ascii="仿宋" w:hAnsi="仿宋" w:eastAsia="仿宋" w:cs="仿宋"/>
          <w:sz w:val="24"/>
          <w:szCs w:val="24"/>
        </w:rPr>
        <w:t>（三）对铁路重大安全风险未制定防控措施或应急措施的予以挂牌督办，责令限期整改；</w:t>
      </w:r>
    </w:p>
    <w:p>
      <w:pPr>
        <w:rPr>
          <w:rFonts w:hint="eastAsia" w:ascii="仿宋" w:hAnsi="仿宋" w:eastAsia="仿宋" w:cs="仿宋"/>
          <w:sz w:val="24"/>
          <w:szCs w:val="24"/>
          <w:lang w:eastAsia="zh-CN"/>
        </w:rPr>
      </w:pPr>
      <w:r>
        <w:rPr>
          <w:rFonts w:hint="eastAsia" w:ascii="仿宋" w:hAnsi="仿宋" w:eastAsia="仿宋" w:cs="仿宋"/>
          <w:sz w:val="24"/>
          <w:szCs w:val="24"/>
        </w:rPr>
        <w:t>（四）对重大风险控制不力，出现重大险情的对相关铁路单位负责人进行约谈督促采取措施及时整改，并向社会公开；造成严重后果的，依法依规追究相关人员责任；</w:t>
      </w:r>
    </w:p>
    <w:p>
      <w:pPr>
        <w:rPr>
          <w:rFonts w:hint="eastAsia" w:ascii="仿宋" w:hAnsi="仿宋" w:eastAsia="仿宋" w:cs="仿宋"/>
          <w:sz w:val="24"/>
          <w:szCs w:val="24"/>
          <w:lang w:eastAsia="zh-CN"/>
        </w:rPr>
      </w:pPr>
      <w:r>
        <w:rPr>
          <w:rFonts w:hint="eastAsia" w:ascii="仿宋" w:hAnsi="仿宋" w:eastAsia="仿宋" w:cs="仿宋"/>
          <w:sz w:val="24"/>
          <w:szCs w:val="24"/>
        </w:rPr>
        <w:t>（五）未建立安全风险分级管控制度或者未按照安全风险分级采取相应管控措施的，责令限期改正，依据《安全生产法》相关规定给予行政处罚等处理。</w:t>
      </w:r>
    </w:p>
    <w:p>
      <w:pPr>
        <w:rPr>
          <w:rFonts w:hint="eastAsia" w:ascii="仿宋" w:hAnsi="仿宋" w:eastAsia="仿宋" w:cs="仿宋"/>
          <w:sz w:val="24"/>
          <w:szCs w:val="24"/>
          <w:lang w:eastAsia="zh-CN"/>
        </w:rPr>
      </w:pPr>
      <w:r>
        <w:rPr>
          <w:rFonts w:hint="eastAsia" w:ascii="仿宋" w:hAnsi="仿宋" w:eastAsia="仿宋" w:cs="仿宋"/>
          <w:sz w:val="24"/>
          <w:szCs w:val="24"/>
        </w:rPr>
        <w:t>第五十一条铁路监管部门监督检查中发现一般隐患，应当责令相关铁路单位立即消除。发现重大隐患，应当责令相关铁路单位立即采取措施开展隐患治理，消除前或者消除过程中无法保证安全的，应当从危险区域内撤出人员、设备，停止作业；重大隐患消除后方可恢复作业。对整改不力的实行约谈告诫、公开曝光，情节严重的依法依规追究相关人员责任。</w:t>
      </w:r>
    </w:p>
    <w:p>
      <w:pPr>
        <w:rPr>
          <w:rFonts w:hint="eastAsia" w:ascii="仿宋" w:hAnsi="仿宋" w:eastAsia="仿宋" w:cs="仿宋"/>
          <w:sz w:val="24"/>
          <w:szCs w:val="24"/>
          <w:lang w:eastAsia="zh-CN"/>
        </w:rPr>
      </w:pPr>
      <w:r>
        <w:rPr>
          <w:rFonts w:hint="eastAsia" w:ascii="仿宋" w:hAnsi="仿宋" w:eastAsia="仿宋" w:cs="仿宋"/>
          <w:sz w:val="24"/>
          <w:szCs w:val="24"/>
        </w:rPr>
        <w:t>发现属于其他有关部门职责范围内的重大隐患的，应当将有关情况及时移送有管辖权的部门，并记录备查。</w:t>
      </w:r>
    </w:p>
    <w:p>
      <w:pPr>
        <w:rPr>
          <w:rFonts w:hint="eastAsia" w:ascii="仿宋" w:hAnsi="仿宋" w:eastAsia="仿宋" w:cs="仿宋"/>
          <w:sz w:val="24"/>
          <w:szCs w:val="24"/>
          <w:lang w:eastAsia="zh-CN"/>
        </w:rPr>
      </w:pPr>
      <w:r>
        <w:rPr>
          <w:rFonts w:hint="eastAsia" w:ascii="仿宋" w:hAnsi="仿宋" w:eastAsia="仿宋" w:cs="仿宋"/>
          <w:sz w:val="24"/>
          <w:szCs w:val="24"/>
        </w:rPr>
        <w:t>第五十二条铁路单位未采取措施消除隐患的，铁路监管部门依据《安全生产法》相关规定，责令立即消除或者限期消除，给予罚款、停产停业整顿等处理。</w:t>
      </w:r>
    </w:p>
    <w:p>
      <w:pPr>
        <w:rPr>
          <w:rFonts w:hint="eastAsia" w:ascii="仿宋" w:hAnsi="仿宋" w:eastAsia="仿宋" w:cs="仿宋"/>
          <w:sz w:val="24"/>
          <w:szCs w:val="24"/>
          <w:lang w:eastAsia="zh-CN"/>
        </w:rPr>
      </w:pPr>
      <w:r>
        <w:rPr>
          <w:rFonts w:hint="eastAsia" w:ascii="仿宋" w:hAnsi="仿宋" w:eastAsia="仿宋" w:cs="仿宋"/>
          <w:sz w:val="24"/>
          <w:szCs w:val="24"/>
        </w:rPr>
        <w:t>第五十三条铁路监管部门依据有关法律法规要求，对存在重大隐患的铁路单位作出停产停业、停止施工、停止使用相关设施或者设备的决定，铁路单位应当依法执行，及时消除隐患。铁路单位拒不执行，有发生生产安全事故的现实危险的，在保证安全的前提下，经本部门主要负责人批准，铁路监管部门可以采取通知有关单位停止供电等措施，强制铁路单位履行决定。通知应当采用书面形式，有关单位应当予以配合。</w:t>
      </w:r>
    </w:p>
    <w:p>
      <w:pPr>
        <w:rPr>
          <w:rFonts w:hint="eastAsia" w:ascii="仿宋" w:hAnsi="仿宋" w:eastAsia="仿宋" w:cs="仿宋"/>
          <w:sz w:val="24"/>
          <w:szCs w:val="24"/>
          <w:lang w:eastAsia="zh-CN"/>
        </w:rPr>
      </w:pPr>
      <w:r>
        <w:rPr>
          <w:rFonts w:hint="eastAsia" w:ascii="仿宋" w:hAnsi="仿宋" w:eastAsia="仿宋" w:cs="仿宋"/>
          <w:sz w:val="24"/>
          <w:szCs w:val="24"/>
        </w:rPr>
        <w:t>铁路监管部门依照前款规定采取停止供电措施，除有危及生产安全的紧急情形外，应当提前二十四小时通知铁路单位。铁路单位依法履行行政决定、采取相应措施消除隐患的，铁路监管部门应当及时解除前款规定的措施。</w:t>
      </w:r>
    </w:p>
    <w:p>
      <w:pPr>
        <w:rPr>
          <w:rFonts w:hint="eastAsia" w:ascii="仿宋" w:hAnsi="仿宋" w:eastAsia="仿宋" w:cs="仿宋"/>
          <w:sz w:val="24"/>
          <w:szCs w:val="24"/>
          <w:lang w:eastAsia="zh-CN"/>
        </w:rPr>
      </w:pPr>
      <w:r>
        <w:rPr>
          <w:rFonts w:hint="eastAsia" w:ascii="仿宋" w:hAnsi="仿宋" w:eastAsia="仿宋" w:cs="仿宋"/>
          <w:sz w:val="24"/>
          <w:szCs w:val="24"/>
        </w:rPr>
        <w:t>第五十四条 铁路监管部门对铁路单位重大隐患治理工作开展监督检查，检查主要包括以下内容：</w:t>
      </w:r>
    </w:p>
    <w:p>
      <w:pPr>
        <w:rPr>
          <w:rFonts w:hint="eastAsia" w:ascii="仿宋" w:hAnsi="仿宋" w:eastAsia="仿宋" w:cs="仿宋"/>
          <w:sz w:val="24"/>
          <w:szCs w:val="24"/>
          <w:lang w:eastAsia="zh-CN"/>
        </w:rPr>
      </w:pPr>
      <w:r>
        <w:rPr>
          <w:rFonts w:hint="eastAsia" w:ascii="仿宋" w:hAnsi="仿宋" w:eastAsia="仿宋" w:cs="仿宋"/>
          <w:sz w:val="24"/>
          <w:szCs w:val="24"/>
        </w:rPr>
        <w:t>（一）贯彻落实铁路监管部门关于隐患治理工作部署和要求的情况；</w:t>
      </w:r>
    </w:p>
    <w:p>
      <w:pPr>
        <w:rPr>
          <w:rFonts w:hint="eastAsia" w:ascii="仿宋" w:hAnsi="仿宋" w:eastAsia="仿宋" w:cs="仿宋"/>
          <w:sz w:val="24"/>
          <w:szCs w:val="24"/>
          <w:lang w:eastAsia="zh-CN"/>
        </w:rPr>
      </w:pPr>
      <w:r>
        <w:rPr>
          <w:rFonts w:hint="eastAsia" w:ascii="仿宋" w:hAnsi="仿宋" w:eastAsia="仿宋" w:cs="仿宋"/>
          <w:sz w:val="24"/>
          <w:szCs w:val="24"/>
        </w:rPr>
        <w:t>（二）重大隐患治理责任体系、岗位制度、工作程序、档案台账等建立、执行情况；</w:t>
      </w:r>
    </w:p>
    <w:p>
      <w:pPr>
        <w:rPr>
          <w:rFonts w:hint="eastAsia" w:ascii="仿宋" w:hAnsi="仿宋" w:eastAsia="仿宋" w:cs="仿宋"/>
          <w:sz w:val="24"/>
          <w:szCs w:val="24"/>
          <w:lang w:eastAsia="zh-CN"/>
        </w:rPr>
      </w:pPr>
      <w:r>
        <w:rPr>
          <w:rFonts w:hint="eastAsia" w:ascii="仿宋" w:hAnsi="仿宋" w:eastAsia="仿宋" w:cs="仿宋"/>
          <w:sz w:val="24"/>
          <w:szCs w:val="24"/>
        </w:rPr>
        <w:t>（三）重大隐患报备及统计分析情况；</w:t>
      </w:r>
    </w:p>
    <w:p>
      <w:pPr>
        <w:rPr>
          <w:rFonts w:hint="eastAsia" w:ascii="仿宋" w:hAnsi="仿宋" w:eastAsia="仿宋" w:cs="仿宋"/>
          <w:sz w:val="24"/>
          <w:szCs w:val="24"/>
          <w:lang w:eastAsia="zh-CN"/>
        </w:rPr>
      </w:pPr>
      <w:r>
        <w:rPr>
          <w:rFonts w:hint="eastAsia" w:ascii="仿宋" w:hAnsi="仿宋" w:eastAsia="仿宋" w:cs="仿宋"/>
          <w:sz w:val="24"/>
          <w:szCs w:val="24"/>
        </w:rPr>
        <w:t>（四）重大隐患整改措施落实情况；</w:t>
      </w:r>
    </w:p>
    <w:p>
      <w:pPr>
        <w:rPr>
          <w:rFonts w:hint="eastAsia" w:ascii="仿宋" w:hAnsi="仿宋" w:eastAsia="仿宋" w:cs="仿宋"/>
          <w:sz w:val="24"/>
          <w:szCs w:val="24"/>
          <w:lang w:eastAsia="zh-CN"/>
        </w:rPr>
      </w:pPr>
      <w:r>
        <w:rPr>
          <w:rFonts w:hint="eastAsia" w:ascii="仿宋" w:hAnsi="仿宋" w:eastAsia="仿宋" w:cs="仿宋"/>
          <w:sz w:val="24"/>
          <w:szCs w:val="24"/>
        </w:rPr>
        <w:t>（五）重大隐患告知和警示教育、责任追究情况。</w:t>
      </w:r>
    </w:p>
    <w:p>
      <w:pPr>
        <w:rPr>
          <w:rFonts w:hint="eastAsia" w:ascii="仿宋" w:hAnsi="仿宋" w:eastAsia="仿宋" w:cs="仿宋"/>
          <w:sz w:val="24"/>
          <w:szCs w:val="24"/>
          <w:lang w:eastAsia="zh-CN"/>
        </w:rPr>
      </w:pPr>
      <w:r>
        <w:rPr>
          <w:rFonts w:hint="eastAsia" w:ascii="仿宋" w:hAnsi="仿宋" w:eastAsia="仿宋" w:cs="仿宋"/>
          <w:sz w:val="24"/>
          <w:szCs w:val="24"/>
        </w:rPr>
        <w:t>铁路监管部门接到铁路单位重大隐患销号申请后，应当在10个工作日内对验收结论及验收程序予以形式确认，并对形式确认通过的予以销号，不通过的应当责令继续整改。必要时进行现场检查确认。</w:t>
      </w:r>
    </w:p>
    <w:p>
      <w:pPr>
        <w:rPr>
          <w:rFonts w:hint="eastAsia" w:ascii="仿宋" w:hAnsi="仿宋" w:eastAsia="仿宋" w:cs="仿宋"/>
          <w:sz w:val="24"/>
          <w:szCs w:val="24"/>
          <w:lang w:eastAsia="zh-CN"/>
        </w:rPr>
      </w:pPr>
      <w:r>
        <w:rPr>
          <w:rFonts w:hint="eastAsia" w:ascii="仿宋" w:hAnsi="仿宋" w:eastAsia="仿宋" w:cs="仿宋"/>
          <w:sz w:val="24"/>
          <w:szCs w:val="24"/>
        </w:rPr>
        <w:t>第五十五条铁路监管部门本辖区存在的重大隐患采取以下措施予以监督整改：</w:t>
      </w:r>
    </w:p>
    <w:p>
      <w:pPr>
        <w:rPr>
          <w:rFonts w:hint="eastAsia" w:ascii="仿宋" w:hAnsi="仿宋" w:eastAsia="仿宋" w:cs="仿宋"/>
          <w:sz w:val="24"/>
          <w:szCs w:val="24"/>
          <w:lang w:eastAsia="zh-CN"/>
        </w:rPr>
      </w:pPr>
      <w:r>
        <w:rPr>
          <w:rFonts w:hint="eastAsia" w:ascii="仿宋" w:hAnsi="仿宋" w:eastAsia="仿宋" w:cs="仿宋"/>
          <w:sz w:val="24"/>
          <w:szCs w:val="24"/>
        </w:rPr>
        <w:t>（一）对未建立完善重大隐患管理制度、机制、岗位责任体系，或未按规定对重大隐患登记、监控、治理、评估等工作的予以通报限期整改；</w:t>
      </w:r>
    </w:p>
    <w:p>
      <w:pPr>
        <w:rPr>
          <w:rFonts w:hint="eastAsia" w:ascii="仿宋" w:hAnsi="仿宋" w:eastAsia="仿宋" w:cs="仿宋"/>
          <w:sz w:val="24"/>
          <w:szCs w:val="24"/>
          <w:lang w:eastAsia="zh-CN"/>
        </w:rPr>
      </w:pPr>
      <w:r>
        <w:rPr>
          <w:rFonts w:hint="eastAsia" w:ascii="仿宋" w:hAnsi="仿宋" w:eastAsia="仿宋" w:cs="仿宋"/>
          <w:sz w:val="24"/>
          <w:szCs w:val="24"/>
        </w:rPr>
        <w:t>（二）对重大隐患未按期整治销号的予以挂牌督办责令整改；</w:t>
      </w:r>
    </w:p>
    <w:p>
      <w:pPr>
        <w:rPr>
          <w:rFonts w:hint="eastAsia" w:ascii="仿宋" w:hAnsi="仿宋" w:eastAsia="仿宋" w:cs="仿宋"/>
          <w:sz w:val="24"/>
          <w:szCs w:val="24"/>
          <w:lang w:eastAsia="zh-CN"/>
        </w:rPr>
      </w:pPr>
      <w:r>
        <w:rPr>
          <w:rFonts w:hint="eastAsia" w:ascii="仿宋" w:hAnsi="仿宋" w:eastAsia="仿宋" w:cs="仿宋"/>
          <w:sz w:val="24"/>
          <w:szCs w:val="24"/>
        </w:rPr>
        <w:t>（三）对存在铁路重大隐患或重大隐患未消除但申请销号的铁路单位负责人进行约谈督促采取措施及时整改，并向社会公开；</w:t>
      </w:r>
    </w:p>
    <w:p>
      <w:pPr>
        <w:rPr>
          <w:rFonts w:hint="eastAsia" w:ascii="仿宋" w:hAnsi="仿宋" w:eastAsia="仿宋" w:cs="仿宋"/>
          <w:sz w:val="24"/>
          <w:szCs w:val="24"/>
          <w:lang w:eastAsia="zh-CN"/>
        </w:rPr>
      </w:pPr>
      <w:r>
        <w:rPr>
          <w:rFonts w:hint="eastAsia" w:ascii="仿宋" w:hAnsi="仿宋" w:eastAsia="仿宋" w:cs="仿宋"/>
          <w:sz w:val="24"/>
          <w:szCs w:val="24"/>
        </w:rPr>
        <w:t>（四）未建立隐患排查治理制度，未将隐患排查治理情况如实记录或未向从业人员通报，或者重大隐患排查治理情况未按照规定报告的，责令限期改正，依据《安全生产法》相关规定给予行政处罚等处理。</w:t>
      </w:r>
    </w:p>
    <w:p>
      <w:pPr>
        <w:rPr>
          <w:rFonts w:hint="eastAsia" w:ascii="仿宋" w:hAnsi="仿宋" w:eastAsia="仿宋" w:cs="仿宋"/>
          <w:sz w:val="24"/>
          <w:szCs w:val="24"/>
          <w:lang w:eastAsia="zh-CN"/>
        </w:rPr>
      </w:pPr>
      <w:r>
        <w:rPr>
          <w:rFonts w:hint="eastAsia" w:ascii="仿宋" w:hAnsi="仿宋" w:eastAsia="仿宋" w:cs="仿宋"/>
          <w:sz w:val="24"/>
          <w:szCs w:val="24"/>
        </w:rPr>
        <w:t>第五十六条国务院铁路行业监督管理部门应当加强双重预防机制信息化、数字化、智能化建设，建立与铁路单位互联互通的隐患排查治理信息系统，完善线上线下配套监管。铁路监管部门应当健全完善统计分析制度，定期开展安全形势分析研判，针对性加强安全监管。</w:t>
      </w:r>
    </w:p>
    <w:p>
      <w:pPr>
        <w:rPr>
          <w:rFonts w:hint="eastAsia" w:ascii="仿宋" w:hAnsi="仿宋" w:eastAsia="仿宋" w:cs="仿宋"/>
          <w:sz w:val="24"/>
          <w:szCs w:val="24"/>
          <w:lang w:eastAsia="zh-CN"/>
        </w:rPr>
      </w:pPr>
      <w:r>
        <w:rPr>
          <w:rFonts w:hint="eastAsia" w:ascii="仿宋" w:hAnsi="仿宋" w:eastAsia="仿宋" w:cs="仿宋"/>
          <w:sz w:val="24"/>
          <w:szCs w:val="24"/>
        </w:rPr>
        <w:t>第五十七条铁路监管部门按规定对安全生产费用提取、使用、管理实施监督检查，并督促将安全生产费用优先用于达到法定安全生产标准所需支出和铁路监管部门要求开展的安全生产整改支出。</w:t>
      </w:r>
    </w:p>
    <w:p>
      <w:pPr>
        <w:rPr>
          <w:rFonts w:hint="eastAsia" w:ascii="仿宋" w:hAnsi="仿宋" w:eastAsia="仿宋" w:cs="仿宋"/>
          <w:sz w:val="24"/>
          <w:szCs w:val="24"/>
          <w:lang w:eastAsia="zh-CN"/>
        </w:rPr>
      </w:pPr>
      <w:r>
        <w:rPr>
          <w:rFonts w:hint="eastAsia" w:ascii="仿宋" w:hAnsi="仿宋" w:eastAsia="仿宋" w:cs="仿宋"/>
          <w:sz w:val="24"/>
          <w:szCs w:val="24"/>
        </w:rPr>
        <w:t>第五十八条铁路监管部门可通过购买服务方式，委托第三方服务机构承担安全风险分级管控和隐患排查治理的监督抽查、检测、评估和技术咨询服务。</w:t>
      </w:r>
    </w:p>
    <w:p>
      <w:pPr>
        <w:rPr>
          <w:rFonts w:hint="eastAsia" w:ascii="仿宋" w:hAnsi="仿宋" w:eastAsia="仿宋" w:cs="仿宋"/>
          <w:sz w:val="24"/>
          <w:szCs w:val="24"/>
          <w:lang w:eastAsia="zh-CN"/>
        </w:rPr>
      </w:pPr>
      <w:r>
        <w:rPr>
          <w:rFonts w:hint="eastAsia" w:ascii="仿宋" w:hAnsi="仿宋" w:eastAsia="仿宋" w:cs="仿宋"/>
          <w:sz w:val="24"/>
          <w:szCs w:val="24"/>
        </w:rPr>
        <w:t>第五十九条铁路监管部门应当畅通隐患举报渠道，发挥社会公众监督作用，依法保护举报人的合法权益，接到举报的部门应当根据各自职责及时处理。对举报事项真实有效，对维护铁路安全有突出贡献的，给予表彰奖励。</w:t>
      </w:r>
    </w:p>
    <w:p>
      <w:pPr>
        <w:rPr>
          <w:rFonts w:hint="eastAsia" w:ascii="仿宋" w:hAnsi="仿宋" w:eastAsia="仿宋" w:cs="仿宋"/>
          <w:sz w:val="24"/>
          <w:szCs w:val="24"/>
          <w:lang w:eastAsia="zh-CN"/>
        </w:rPr>
      </w:pPr>
      <w:r>
        <w:rPr>
          <w:rFonts w:hint="eastAsia" w:ascii="仿宋" w:hAnsi="仿宋" w:eastAsia="仿宋" w:cs="仿宋"/>
          <w:sz w:val="24"/>
          <w:szCs w:val="24"/>
        </w:rPr>
        <w:t>第六十条铁路监管部门将铁路安全生产领域严重违法行为纳入失信联合惩戒。</w:t>
      </w:r>
    </w:p>
    <w:p>
      <w:pPr>
        <w:rPr>
          <w:rFonts w:hint="eastAsia" w:ascii="仿宋" w:hAnsi="仿宋" w:eastAsia="仿宋" w:cs="仿宋"/>
          <w:sz w:val="24"/>
          <w:szCs w:val="24"/>
          <w:lang w:eastAsia="zh-CN"/>
        </w:rPr>
      </w:pPr>
      <w:r>
        <w:rPr>
          <w:rFonts w:hint="eastAsia" w:ascii="仿宋" w:hAnsi="仿宋" w:eastAsia="仿宋" w:cs="仿宋"/>
          <w:sz w:val="24"/>
          <w:szCs w:val="24"/>
        </w:rPr>
        <w:t>第五章 附则</w:t>
      </w:r>
    </w:p>
    <w:p>
      <w:pPr>
        <w:rPr>
          <w:rFonts w:hint="eastAsia" w:ascii="仿宋" w:hAnsi="仿宋" w:eastAsia="仿宋" w:cs="仿宋"/>
          <w:sz w:val="24"/>
          <w:szCs w:val="24"/>
          <w:lang w:eastAsia="zh-CN"/>
        </w:rPr>
      </w:pPr>
      <w:r>
        <w:rPr>
          <w:rFonts w:hint="eastAsia" w:ascii="仿宋" w:hAnsi="仿宋" w:eastAsia="仿宋" w:cs="仿宋"/>
          <w:sz w:val="24"/>
          <w:szCs w:val="24"/>
        </w:rPr>
        <w:t>第六十一条本办法所称以上均包含本数。</w:t>
      </w:r>
    </w:p>
    <w:p>
      <w:pPr>
        <w:rPr>
          <w:rFonts w:hint="eastAsia" w:ascii="仿宋" w:hAnsi="仿宋" w:eastAsia="仿宋" w:cs="仿宋"/>
          <w:sz w:val="24"/>
          <w:szCs w:val="24"/>
        </w:rPr>
      </w:pPr>
      <w:r>
        <w:rPr>
          <w:rFonts w:hint="eastAsia" w:ascii="仿宋" w:hAnsi="仿宋" w:eastAsia="仿宋" w:cs="仿宋"/>
          <w:sz w:val="24"/>
          <w:szCs w:val="24"/>
        </w:rPr>
        <w:t>第六十二条本办法自2023年4月10日起实施。</w:t>
      </w:r>
    </w:p>
    <w:p>
      <w:pPr>
        <w:pStyle w:val="2"/>
        <w:rPr>
          <w:rFonts w:hint="eastAsia"/>
        </w:rPr>
      </w:pPr>
    </w:p>
    <w:p>
      <w:pPr>
        <w:rPr>
          <w:rFonts w:hint="eastAsia" w:ascii="仿宋" w:hAnsi="仿宋" w:eastAsia="仿宋" w:cs="仿宋"/>
          <w:sz w:val="24"/>
          <w:szCs w:val="24"/>
        </w:rPr>
      </w:pPr>
      <w:r>
        <w:rPr>
          <w:rFonts w:hint="eastAsia" w:ascii="仿宋" w:hAnsi="仿宋" w:eastAsia="仿宋" w:cs="仿宋"/>
          <w:sz w:val="24"/>
          <w:szCs w:val="24"/>
          <w:lang w:val="en-US" w:eastAsia="zh-CN"/>
        </w:rPr>
        <w:t>重大安全风险清单</w:t>
      </w:r>
    </w:p>
    <w:p>
      <w:pPr>
        <w:ind w:left="0" w:leftChars="0" w:firstLine="0" w:firstLineChars="0"/>
        <w:jc w:val="center"/>
        <w:rPr>
          <w:rFonts w:hint="eastAsia" w:ascii="仿宋" w:hAnsi="仿宋" w:eastAsia="仿宋" w:cs="仿宋"/>
          <w:sz w:val="24"/>
          <w:szCs w:val="24"/>
        </w:rPr>
      </w:pPr>
      <w:r>
        <w:rPr>
          <w:rFonts w:hint="eastAsia" w:ascii="仿宋" w:hAnsi="仿宋" w:eastAsia="仿宋" w:cs="仿宋"/>
          <w:sz w:val="24"/>
          <w:szCs w:val="24"/>
        </w:rPr>
        <w:drawing>
          <wp:inline distT="0" distB="0" distL="114300" distR="114300">
            <wp:extent cx="5340985" cy="829310"/>
            <wp:effectExtent l="0" t="0" r="12065" b="8890"/>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6"/>
                    <a:stretch>
                      <a:fillRect/>
                    </a:stretch>
                  </pic:blipFill>
                  <pic:spPr>
                    <a:xfrm>
                      <a:off x="0" y="0"/>
                      <a:ext cx="5340985" cy="829310"/>
                    </a:xfrm>
                    <a:prstGeom prst="rect">
                      <a:avLst/>
                    </a:prstGeom>
                    <a:noFill/>
                    <a:ln w="9525">
                      <a:noFill/>
                    </a:ln>
                  </pic:spPr>
                </pic:pic>
              </a:graphicData>
            </a:graphic>
          </wp:inline>
        </w:drawing>
      </w:r>
    </w:p>
    <w:p>
      <w:pPr>
        <w:rPr>
          <w:rFonts w:hint="eastAsia" w:ascii="仿宋" w:hAnsi="仿宋" w:eastAsia="仿宋" w:cs="仿宋"/>
          <w:sz w:val="24"/>
          <w:szCs w:val="24"/>
        </w:rPr>
      </w:pPr>
      <w:r>
        <w:rPr>
          <w:rFonts w:hint="eastAsia" w:ascii="仿宋" w:hAnsi="仿宋" w:eastAsia="仿宋" w:cs="仿宋"/>
          <w:sz w:val="24"/>
          <w:szCs w:val="24"/>
        </w:rPr>
        <w:t>重大事故隐患库</w:t>
      </w:r>
    </w:p>
    <w:p>
      <w:pPr>
        <w:rPr>
          <w:rFonts w:hint="eastAsia" w:ascii="仿宋" w:hAnsi="仿宋" w:eastAsia="仿宋" w:cs="仿宋"/>
          <w:sz w:val="24"/>
          <w:szCs w:val="24"/>
        </w:rPr>
      </w:pPr>
      <w:r>
        <w:rPr>
          <w:rFonts w:hint="eastAsia" w:ascii="仿宋" w:hAnsi="仿宋" w:eastAsia="仿宋" w:cs="仿宋"/>
          <w:sz w:val="24"/>
          <w:szCs w:val="24"/>
        </w:rPr>
        <w:drawing>
          <wp:inline distT="0" distB="0" distL="114300" distR="114300">
            <wp:extent cx="4794250" cy="947420"/>
            <wp:effectExtent l="0" t="0" r="6350" b="5080"/>
            <wp:docPr id="1"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G_257"/>
                    <pic:cNvPicPr>
                      <a:picLocks noChangeAspect="1"/>
                    </pic:cNvPicPr>
                  </pic:nvPicPr>
                  <pic:blipFill>
                    <a:blip r:embed="rId7"/>
                    <a:stretch>
                      <a:fillRect/>
                    </a:stretch>
                  </pic:blipFill>
                  <pic:spPr>
                    <a:xfrm>
                      <a:off x="0" y="0"/>
                      <a:ext cx="4794250" cy="947420"/>
                    </a:xfrm>
                    <a:prstGeom prst="rect">
                      <a:avLst/>
                    </a:prstGeom>
                    <a:noFill/>
                    <a:ln w="9525">
                      <a:noFill/>
                    </a:ln>
                  </pic:spPr>
                </pic:pic>
              </a:graphicData>
            </a:graphic>
          </wp:inline>
        </w:drawing>
      </w:r>
    </w:p>
    <w:p>
      <w:pPr>
        <w:rPr>
          <w:rFonts w:hint="eastAsia" w:ascii="仿宋" w:hAnsi="仿宋" w:eastAsia="仿宋" w:cs="仿宋"/>
          <w:sz w:val="24"/>
          <w:szCs w:val="24"/>
        </w:rPr>
        <w:sectPr>
          <w:pgSz w:w="11906" w:h="16838"/>
          <w:pgMar w:top="1440" w:right="1800" w:bottom="1440" w:left="1800" w:header="851" w:footer="992" w:gutter="0"/>
          <w:cols w:space="425" w:num="1"/>
          <w:docGrid w:type="lines" w:linePitch="312" w:charSpace="0"/>
        </w:sectPr>
      </w:pPr>
    </w:p>
    <w:p>
      <w:pPr>
        <w:pStyle w:val="2"/>
        <w:rPr>
          <w:rFonts w:hint="eastAsia" w:eastAsia="仿宋"/>
          <w:lang w:eastAsia="zh-CN"/>
        </w:rPr>
      </w:pPr>
      <w:bookmarkStart w:id="0" w:name="_GoBack"/>
      <w:bookmarkEnd w:id="0"/>
      <w:r>
        <w:rPr>
          <w:rFonts w:hint="eastAsia" w:eastAsia="仿宋"/>
          <w:lang w:eastAsia="zh-CN"/>
        </w:rPr>
        <w:drawing>
          <wp:anchor distT="0" distB="0" distL="114300" distR="114300" simplePos="0" relativeHeight="251659264" behindDoc="0" locked="0" layoutInCell="1" allowOverlap="1">
            <wp:simplePos x="0" y="0"/>
            <wp:positionH relativeFrom="column">
              <wp:posOffset>560705</wp:posOffset>
            </wp:positionH>
            <wp:positionV relativeFrom="paragraph">
              <wp:posOffset>180975</wp:posOffset>
            </wp:positionV>
            <wp:extent cx="645795" cy="8575675"/>
            <wp:effectExtent l="0" t="0" r="1905" b="15875"/>
            <wp:wrapSquare wrapText="bothSides"/>
            <wp:docPr id="3" name="图片 3" descr="微信图片_202304011149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230401114951"/>
                    <pic:cNvPicPr>
                      <a:picLocks noChangeAspect="1"/>
                    </pic:cNvPicPr>
                  </pic:nvPicPr>
                  <pic:blipFill>
                    <a:blip r:embed="rId8"/>
                    <a:stretch>
                      <a:fillRect/>
                    </a:stretch>
                  </pic:blipFill>
                  <pic:spPr>
                    <a:xfrm>
                      <a:off x="0" y="0"/>
                      <a:ext cx="645795" cy="8575675"/>
                    </a:xfrm>
                    <a:prstGeom prst="rect">
                      <a:avLst/>
                    </a:prstGeom>
                  </pic:spPr>
                </pic:pic>
              </a:graphicData>
            </a:graphic>
          </wp:anchor>
        </w:drawing>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16DE4F"/>
    <w:multiLevelType w:val="singleLevel"/>
    <w:tmpl w:val="C916DE4F"/>
    <w:lvl w:ilvl="0" w:tentative="0">
      <w:start w:val="1"/>
      <w:numFmt w:val="decimal"/>
      <w:pStyle w:val="36"/>
      <w:lvlText w:val="%1."/>
      <w:lvlJc w:val="left"/>
      <w:rPr>
        <w:rFonts w:ascii="Times New Roman" w:hAnsi="Times New Roman" w:eastAsia="Times New Roman" w:cs="Times New Roman"/>
        <w:b/>
        <w:bCs/>
        <w:i w:val="0"/>
        <w:iCs w:val="0"/>
        <w:smallCaps w:val="0"/>
        <w:strike w:val="0"/>
        <w:color w:val="000000"/>
        <w:spacing w:val="0"/>
        <w:w w:val="100"/>
        <w:position w:val="0"/>
        <w:sz w:val="20"/>
        <w:szCs w:val="20"/>
        <w:u w:val="none"/>
        <w:shd w:val="clear" w:color="auto" w:fill="auto"/>
        <w:lang w:val="en-US" w:eastAsia="en-US" w:bidi="en-US"/>
      </w:rPr>
    </w:lvl>
  </w:abstractNum>
  <w:abstractNum w:abstractNumId="1">
    <w:nsid w:val="FC80D524"/>
    <w:multiLevelType w:val="multilevel"/>
    <w:tmpl w:val="FC80D524"/>
    <w:lvl w:ilvl="0" w:tentative="0">
      <w:start w:val="1"/>
      <w:numFmt w:val="decimal"/>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pStyle w:val="9"/>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pStyle w:val="11"/>
      <w:lvlText w:val="%1.%2.%3.%4.%5."/>
      <w:lvlJc w:val="left"/>
      <w:pPr>
        <w:ind w:left="1008" w:hanging="1008"/>
      </w:pPr>
      <w:rPr>
        <w:rFonts w:hint="default"/>
      </w:rPr>
    </w:lvl>
    <w:lvl w:ilvl="5" w:tentative="0">
      <w:start w:val="1"/>
      <w:numFmt w:val="decimal"/>
      <w:pStyle w:val="12"/>
      <w:lvlText w:val="%1.%2.%3.%4.%5.%6."/>
      <w:lvlJc w:val="left"/>
      <w:pPr>
        <w:ind w:left="1151" w:hanging="1151"/>
      </w:pPr>
      <w:rPr>
        <w:rFonts w:hint="default"/>
      </w:rPr>
    </w:lvl>
    <w:lvl w:ilvl="6" w:tentative="0">
      <w:start w:val="1"/>
      <w:numFmt w:val="decimal"/>
      <w:pStyle w:val="13"/>
      <w:lvlText w:val="%1.%2.%3.%4.%5.%6.%7."/>
      <w:lvlJc w:val="left"/>
      <w:pPr>
        <w:ind w:left="1296" w:hanging="1296"/>
      </w:pPr>
      <w:rPr>
        <w:rFonts w:hint="default"/>
      </w:rPr>
    </w:lvl>
    <w:lvl w:ilvl="7" w:tentative="0">
      <w:start w:val="1"/>
      <w:numFmt w:val="decimal"/>
      <w:pStyle w:val="14"/>
      <w:lvlText w:val="%1.%2.%3.%4.%5.%6.%7.%8."/>
      <w:lvlJc w:val="left"/>
      <w:pPr>
        <w:ind w:left="1440" w:hanging="1440"/>
      </w:pPr>
      <w:rPr>
        <w:rFonts w:hint="default"/>
      </w:rPr>
    </w:lvl>
    <w:lvl w:ilvl="8" w:tentative="0">
      <w:start w:val="1"/>
      <w:numFmt w:val="decimal"/>
      <w:pStyle w:val="15"/>
      <w:lvlText w:val="%1.%2.%3.%4.%5.%6.%7.%8.%9."/>
      <w:lvlJc w:val="left"/>
      <w:pPr>
        <w:ind w:left="1583" w:hanging="1583"/>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NkNjhlNTEzMzRhMjBkZmU5N2VhMTBlMWMxMmRkMWMifQ=="/>
  </w:docVars>
  <w:rsids>
    <w:rsidRoot w:val="00000000"/>
    <w:rsid w:val="008C01FA"/>
    <w:rsid w:val="027C349D"/>
    <w:rsid w:val="032E4716"/>
    <w:rsid w:val="032F672A"/>
    <w:rsid w:val="03A827DD"/>
    <w:rsid w:val="04177DDF"/>
    <w:rsid w:val="04B86280"/>
    <w:rsid w:val="04CC34AE"/>
    <w:rsid w:val="059665C3"/>
    <w:rsid w:val="07884025"/>
    <w:rsid w:val="07A8013B"/>
    <w:rsid w:val="07A90064"/>
    <w:rsid w:val="08533D34"/>
    <w:rsid w:val="0B094AB8"/>
    <w:rsid w:val="0F915900"/>
    <w:rsid w:val="11AA7094"/>
    <w:rsid w:val="12A84D4E"/>
    <w:rsid w:val="145E4D9D"/>
    <w:rsid w:val="14DE6499"/>
    <w:rsid w:val="15A905CA"/>
    <w:rsid w:val="1A423A1E"/>
    <w:rsid w:val="1EC008D7"/>
    <w:rsid w:val="1F485688"/>
    <w:rsid w:val="1F532BED"/>
    <w:rsid w:val="204F15CD"/>
    <w:rsid w:val="207704FC"/>
    <w:rsid w:val="20D73870"/>
    <w:rsid w:val="21942A0C"/>
    <w:rsid w:val="219C5E1E"/>
    <w:rsid w:val="21C072A7"/>
    <w:rsid w:val="243918A1"/>
    <w:rsid w:val="24850DDC"/>
    <w:rsid w:val="24A97862"/>
    <w:rsid w:val="2543599C"/>
    <w:rsid w:val="26946E61"/>
    <w:rsid w:val="269907FE"/>
    <w:rsid w:val="2733630F"/>
    <w:rsid w:val="276E6BCC"/>
    <w:rsid w:val="28AE6D6C"/>
    <w:rsid w:val="2A6F6ABB"/>
    <w:rsid w:val="2BCD4430"/>
    <w:rsid w:val="2E6B4EC4"/>
    <w:rsid w:val="2FEC0991"/>
    <w:rsid w:val="300A49FA"/>
    <w:rsid w:val="318B4E33"/>
    <w:rsid w:val="3327086B"/>
    <w:rsid w:val="36154CB3"/>
    <w:rsid w:val="369B371B"/>
    <w:rsid w:val="371B152F"/>
    <w:rsid w:val="37E85F28"/>
    <w:rsid w:val="386C4525"/>
    <w:rsid w:val="3B7D7091"/>
    <w:rsid w:val="3B8378E7"/>
    <w:rsid w:val="3BA71F4B"/>
    <w:rsid w:val="3D884C05"/>
    <w:rsid w:val="3E850F08"/>
    <w:rsid w:val="3EE8100F"/>
    <w:rsid w:val="423D5156"/>
    <w:rsid w:val="42E3297C"/>
    <w:rsid w:val="435437CB"/>
    <w:rsid w:val="43821902"/>
    <w:rsid w:val="45317718"/>
    <w:rsid w:val="46101C61"/>
    <w:rsid w:val="47065B07"/>
    <w:rsid w:val="4823355B"/>
    <w:rsid w:val="48523F56"/>
    <w:rsid w:val="4B9B7676"/>
    <w:rsid w:val="4C0F72B8"/>
    <w:rsid w:val="4C460B90"/>
    <w:rsid w:val="4C650247"/>
    <w:rsid w:val="4C772389"/>
    <w:rsid w:val="4E3337FE"/>
    <w:rsid w:val="4E67530E"/>
    <w:rsid w:val="50607E50"/>
    <w:rsid w:val="50D825EA"/>
    <w:rsid w:val="514E65AC"/>
    <w:rsid w:val="51AB7FDD"/>
    <w:rsid w:val="52BB09F1"/>
    <w:rsid w:val="57E11900"/>
    <w:rsid w:val="57FF59A0"/>
    <w:rsid w:val="58C4427D"/>
    <w:rsid w:val="5BEE457C"/>
    <w:rsid w:val="5C185B3A"/>
    <w:rsid w:val="5F9C4031"/>
    <w:rsid w:val="60440FA5"/>
    <w:rsid w:val="605462E4"/>
    <w:rsid w:val="61924094"/>
    <w:rsid w:val="62801DAF"/>
    <w:rsid w:val="63D14343"/>
    <w:rsid w:val="64185E08"/>
    <w:rsid w:val="6757546D"/>
    <w:rsid w:val="67DD110F"/>
    <w:rsid w:val="6AEE2686"/>
    <w:rsid w:val="6BBE4C73"/>
    <w:rsid w:val="7011663B"/>
    <w:rsid w:val="71414CE3"/>
    <w:rsid w:val="71C25648"/>
    <w:rsid w:val="72362117"/>
    <w:rsid w:val="729D38A7"/>
    <w:rsid w:val="73666BAA"/>
    <w:rsid w:val="74020171"/>
    <w:rsid w:val="750B5D52"/>
    <w:rsid w:val="75C52AD5"/>
    <w:rsid w:val="780F1625"/>
    <w:rsid w:val="7B441024"/>
    <w:rsid w:val="7B5C73DF"/>
    <w:rsid w:val="7C321C38"/>
    <w:rsid w:val="7DD05565"/>
    <w:rsid w:val="7E7B7794"/>
    <w:rsid w:val="7EAF37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883" w:firstLineChars="200"/>
      <w:jc w:val="both"/>
    </w:pPr>
    <w:rPr>
      <w:rFonts w:ascii="Calibri" w:hAnsi="Calibri" w:eastAsia="仿宋" w:cs="Calibri"/>
      <w:color w:val="000000"/>
      <w:kern w:val="2"/>
      <w:sz w:val="21"/>
      <w:szCs w:val="21"/>
      <w:lang w:val="en-US" w:eastAsia="zh-CN" w:bidi="ar-SA"/>
    </w:rPr>
  </w:style>
  <w:style w:type="paragraph" w:styleId="4">
    <w:name w:val="heading 1"/>
    <w:next w:val="5"/>
    <w:link w:val="22"/>
    <w:qFormat/>
    <w:uiPriority w:val="0"/>
    <w:pPr>
      <w:keepNext/>
      <w:keepLines/>
      <w:spacing w:before="100" w:after="100" w:line="360" w:lineRule="auto"/>
      <w:ind w:left="0" w:firstLine="0" w:firstLineChars="0"/>
      <w:jc w:val="center"/>
      <w:outlineLvl w:val="0"/>
    </w:pPr>
    <w:rPr>
      <w:rFonts w:ascii="Times New Roman" w:hAnsi="Times New Roman" w:eastAsia="仿宋" w:cstheme="minorBidi"/>
      <w:b/>
      <w:kern w:val="44"/>
      <w:sz w:val="36"/>
    </w:rPr>
  </w:style>
  <w:style w:type="paragraph" w:styleId="7">
    <w:name w:val="heading 2"/>
    <w:basedOn w:val="8"/>
    <w:next w:val="1"/>
    <w:link w:val="25"/>
    <w:semiHidden/>
    <w:unhideWhenUsed/>
    <w:qFormat/>
    <w:uiPriority w:val="0"/>
    <w:pPr>
      <w:keepNext/>
      <w:keepLines/>
      <w:spacing w:before="60" w:line="360" w:lineRule="auto"/>
      <w:jc w:val="left"/>
      <w:outlineLvl w:val="1"/>
    </w:pPr>
    <w:rPr>
      <w:rFonts w:eastAsia="仿宋" w:cs="Calibri"/>
      <w:color w:val="000000"/>
    </w:rPr>
  </w:style>
  <w:style w:type="paragraph" w:styleId="9">
    <w:name w:val="heading 3"/>
    <w:basedOn w:val="1"/>
    <w:next w:val="1"/>
    <w:link w:val="41"/>
    <w:semiHidden/>
    <w:unhideWhenUsed/>
    <w:qFormat/>
    <w:uiPriority w:val="0"/>
    <w:pPr>
      <w:keepNext/>
      <w:keepLines/>
      <w:numPr>
        <w:ilvl w:val="2"/>
        <w:numId w:val="1"/>
      </w:numPr>
      <w:spacing w:before="200" w:after="200" w:line="360" w:lineRule="auto"/>
      <w:ind w:left="720" w:hanging="720" w:firstLineChars="0"/>
      <w:outlineLvl w:val="2"/>
    </w:pPr>
    <w:rPr>
      <w:b/>
      <w:sz w:val="30"/>
    </w:rPr>
  </w:style>
  <w:style w:type="paragraph" w:styleId="10">
    <w:name w:val="heading 4"/>
    <w:next w:val="1"/>
    <w:semiHidden/>
    <w:unhideWhenUsed/>
    <w:qFormat/>
    <w:uiPriority w:val="0"/>
    <w:pPr>
      <w:keepNext/>
      <w:keepLines/>
      <w:spacing w:line="560" w:lineRule="exact"/>
      <w:ind w:left="0" w:firstLine="0" w:firstLineChars="0"/>
      <w:jc w:val="left"/>
      <w:outlineLvl w:val="3"/>
    </w:pPr>
    <w:rPr>
      <w:rFonts w:ascii="仿宋" w:hAnsi="仿宋" w:eastAsia="仿宋" w:cs="仿宋"/>
      <w:b/>
      <w:sz w:val="28"/>
      <w:szCs w:val="28"/>
      <w:lang w:eastAsia="zh-Hans"/>
    </w:rPr>
  </w:style>
  <w:style w:type="paragraph" w:styleId="11">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left="1008" w:hanging="1008" w:firstLineChars="0"/>
      <w:outlineLvl w:val="4"/>
    </w:pPr>
    <w:rPr>
      <w:b/>
      <w:sz w:val="28"/>
    </w:rPr>
  </w:style>
  <w:style w:type="paragraph" w:styleId="12">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1151" w:hanging="1151" w:firstLineChars="0"/>
      <w:outlineLvl w:val="5"/>
    </w:pPr>
    <w:rPr>
      <w:rFonts w:ascii="Arial" w:hAnsi="Arial" w:eastAsia="黑体"/>
      <w:b/>
      <w:sz w:val="24"/>
    </w:rPr>
  </w:style>
  <w:style w:type="paragraph" w:styleId="13">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1296" w:hanging="1296" w:firstLineChars="0"/>
      <w:outlineLvl w:val="6"/>
    </w:pPr>
    <w:rPr>
      <w:b/>
      <w:sz w:val="24"/>
    </w:rPr>
  </w:style>
  <w:style w:type="paragraph" w:styleId="14">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1440" w:hanging="1440" w:firstLineChars="0"/>
      <w:outlineLvl w:val="7"/>
    </w:pPr>
    <w:rPr>
      <w:rFonts w:ascii="Arial" w:hAnsi="Arial" w:eastAsia="黑体"/>
      <w:sz w:val="24"/>
    </w:rPr>
  </w:style>
  <w:style w:type="paragraph" w:styleId="15">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1583" w:hanging="1583" w:firstLineChars="0"/>
      <w:outlineLvl w:val="8"/>
    </w:pPr>
    <w:rPr>
      <w:rFonts w:ascii="Arial" w:hAnsi="Arial" w:eastAsia="黑体"/>
      <w:sz w:val="21"/>
    </w:rPr>
  </w:style>
  <w:style w:type="character" w:default="1" w:styleId="20">
    <w:name w:val="Default Paragraph Font"/>
    <w:semiHidden/>
    <w:unhideWhenUsed/>
    <w:qFormat/>
    <w:uiPriority w:val="1"/>
  </w:style>
  <w:style w:type="table" w:default="1" w:styleId="19">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uiPriority w:val="0"/>
    <w:pPr>
      <w:spacing w:after="120" w:afterLines="0" w:afterAutospacing="0"/>
      <w:ind w:left="420" w:leftChars="200"/>
    </w:pPr>
  </w:style>
  <w:style w:type="paragraph" w:styleId="5">
    <w:name w:val="Body Text First Indent"/>
    <w:basedOn w:val="6"/>
    <w:qFormat/>
    <w:uiPriority w:val="0"/>
    <w:pPr>
      <w:ind w:firstLine="420" w:firstLineChars="100"/>
    </w:pPr>
  </w:style>
  <w:style w:type="paragraph" w:styleId="6">
    <w:name w:val="Body Text"/>
    <w:basedOn w:val="1"/>
    <w:qFormat/>
    <w:uiPriority w:val="0"/>
    <w:pPr>
      <w:spacing w:after="120" w:afterLines="0" w:afterAutospacing="0"/>
    </w:pPr>
  </w:style>
  <w:style w:type="paragraph" w:styleId="8">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styleId="16">
    <w:name w:val="toc 1"/>
    <w:basedOn w:val="1"/>
    <w:next w:val="1"/>
    <w:qFormat/>
    <w:uiPriority w:val="0"/>
  </w:style>
  <w:style w:type="paragraph" w:styleId="17">
    <w:name w:val="toc 2"/>
    <w:basedOn w:val="1"/>
    <w:next w:val="1"/>
    <w:qFormat/>
    <w:uiPriority w:val="0"/>
    <w:pPr>
      <w:ind w:left="420" w:leftChars="200"/>
    </w:pPr>
  </w:style>
  <w:style w:type="paragraph" w:styleId="18">
    <w:name w:val="Normal (Web)"/>
    <w:basedOn w:val="1"/>
    <w:uiPriority w:val="0"/>
    <w:pPr>
      <w:spacing w:before="0" w:beforeAutospacing="1" w:after="0" w:afterAutospacing="1"/>
      <w:ind w:left="0" w:right="0"/>
      <w:jc w:val="left"/>
    </w:pPr>
    <w:rPr>
      <w:kern w:val="0"/>
      <w:sz w:val="24"/>
      <w:lang w:val="en-US" w:eastAsia="zh-CN" w:bidi="ar"/>
    </w:rPr>
  </w:style>
  <w:style w:type="character" w:styleId="21">
    <w:name w:val="Strong"/>
    <w:basedOn w:val="20"/>
    <w:qFormat/>
    <w:uiPriority w:val="0"/>
    <w:rPr>
      <w:b/>
    </w:rPr>
  </w:style>
  <w:style w:type="character" w:customStyle="1" w:styleId="22">
    <w:name w:val="标题 1 字符"/>
    <w:basedOn w:val="20"/>
    <w:link w:val="4"/>
    <w:qFormat/>
    <w:uiPriority w:val="0"/>
    <w:rPr>
      <w:rFonts w:ascii="Times New Roman" w:hAnsi="Times New Roman" w:eastAsia="仿宋" w:cstheme="minorBidi"/>
      <w:b/>
      <w:bCs/>
      <w:caps/>
      <w:color w:val="FF0000"/>
      <w:spacing w:val="17"/>
      <w:sz w:val="28"/>
      <w:shd w:val="clear" w:color="auto" w:fill="5B9BD5" w:themeFill="accent1"/>
    </w:rPr>
  </w:style>
  <w:style w:type="paragraph" w:customStyle="1" w:styleId="23">
    <w:name w:val="新正文"/>
    <w:basedOn w:val="1"/>
    <w:link w:val="24"/>
    <w:qFormat/>
    <w:uiPriority w:val="0"/>
    <w:pPr>
      <w:pBdr>
        <w:top w:val="none" w:color="auto" w:sz="0" w:space="10"/>
        <w:left w:val="none" w:color="auto" w:sz="0" w:space="0"/>
        <w:bottom w:val="none" w:color="auto" w:sz="0" w:space="11"/>
        <w:right w:val="none" w:color="auto" w:sz="0" w:space="0"/>
      </w:pBdr>
      <w:spacing w:line="240" w:lineRule="auto"/>
      <w:ind w:firstLine="0"/>
      <w:jc w:val="left"/>
    </w:pPr>
    <w:rPr>
      <w:rFonts w:hint="eastAsia"/>
      <w:kern w:val="2"/>
      <w:lang w:bidi="zh-CN"/>
    </w:rPr>
  </w:style>
  <w:style w:type="character" w:customStyle="1" w:styleId="24">
    <w:name w:val="新正文 Char"/>
    <w:link w:val="23"/>
    <w:qFormat/>
    <w:uiPriority w:val="0"/>
    <w:rPr>
      <w:rFonts w:hint="eastAsia" w:eastAsia="宋体"/>
      <w:kern w:val="2"/>
      <w:lang w:bidi="zh-CN"/>
    </w:rPr>
  </w:style>
  <w:style w:type="character" w:customStyle="1" w:styleId="25">
    <w:name w:val="标题 2 字符"/>
    <w:basedOn w:val="20"/>
    <w:link w:val="7"/>
    <w:qFormat/>
    <w:uiPriority w:val="0"/>
    <w:rPr>
      <w:rFonts w:ascii="仿宋" w:hAnsi="仿宋" w:eastAsia="仿宋" w:cs="Calibri"/>
      <w:b/>
      <w:bCs/>
      <w:color w:val="000000"/>
      <w:kern w:val="2"/>
      <w:sz w:val="32"/>
      <w:szCs w:val="21"/>
      <w:shd w:val="clear" w:color="auto" w:fill="FFFFFF"/>
    </w:rPr>
  </w:style>
  <w:style w:type="paragraph" w:customStyle="1" w:styleId="26">
    <w:name w:val="章节标题"/>
    <w:basedOn w:val="8"/>
    <w:qFormat/>
    <w:uiPriority w:val="0"/>
    <w:pPr>
      <w:keepNext/>
      <w:keepLines/>
      <w:spacing w:line="360" w:lineRule="auto"/>
      <w:ind w:firstLine="0" w:firstLineChars="0"/>
    </w:pPr>
    <w:rPr>
      <w:rFonts w:ascii="Arial" w:hAnsi="Arial"/>
      <w:kern w:val="2"/>
      <w:sz w:val="44"/>
      <w:szCs w:val="44"/>
      <w:shd w:val="clear" w:color="auto" w:fill="FFFFFF"/>
      <w:lang w:val="zh-TW" w:eastAsia="zh-TW" w:bidi="zh-TW"/>
    </w:rPr>
  </w:style>
  <w:style w:type="paragraph" w:customStyle="1" w:styleId="27">
    <w:name w:val="大标题"/>
    <w:basedOn w:val="1"/>
    <w:qFormat/>
    <w:uiPriority w:val="0"/>
    <w:pPr>
      <w:spacing w:line="360" w:lineRule="auto"/>
      <w:ind w:firstLine="0" w:firstLineChars="0"/>
      <w:jc w:val="center"/>
    </w:pPr>
    <w:rPr>
      <w:b/>
      <w:kern w:val="2"/>
      <w:sz w:val="32"/>
      <w:szCs w:val="32"/>
      <w:lang w:val="zh-TW" w:eastAsia="zh-TW" w:bidi="zh-TW"/>
    </w:rPr>
  </w:style>
  <w:style w:type="paragraph" w:customStyle="1" w:styleId="28">
    <w:name w:val="学习目标"/>
    <w:basedOn w:val="29"/>
    <w:qFormat/>
    <w:uiPriority w:val="0"/>
    <w:pPr>
      <w:tabs>
        <w:tab w:val="left" w:pos="1230"/>
      </w:tabs>
      <w:spacing w:line="360" w:lineRule="auto"/>
      <w:ind w:left="0" w:leftChars="0" w:firstLine="480" w:firstLineChars="200"/>
      <w:jc w:val="left"/>
    </w:pPr>
    <w:rPr>
      <w:rFonts w:hint="eastAsia" w:ascii="黑体" w:hAnsi="黑体" w:eastAsia="黑体" w:cs="黑体"/>
      <w:sz w:val="28"/>
      <w:szCs w:val="28"/>
    </w:rPr>
  </w:style>
  <w:style w:type="paragraph" w:customStyle="1" w:styleId="29">
    <w:name w:val="章标题"/>
    <w:basedOn w:val="8"/>
    <w:qFormat/>
    <w:uiPriority w:val="0"/>
    <w:pPr>
      <w:keepNext/>
      <w:keepLines/>
      <w:spacing w:line="360" w:lineRule="auto"/>
      <w:ind w:firstLine="0" w:firstLineChars="0"/>
    </w:pPr>
    <w:rPr>
      <w:rFonts w:ascii="Arial" w:hAnsi="Arial"/>
      <w:kern w:val="2"/>
      <w:sz w:val="44"/>
      <w:szCs w:val="44"/>
      <w:shd w:val="clear" w:color="auto" w:fill="FFFFFF"/>
      <w:lang w:val="zh-TW" w:eastAsia="zh-TW" w:bidi="zh-TW"/>
    </w:rPr>
  </w:style>
  <w:style w:type="paragraph" w:customStyle="1" w:styleId="30">
    <w:name w:val="学习目标正文"/>
    <w:basedOn w:val="1"/>
    <w:qFormat/>
    <w:uiPriority w:val="0"/>
    <w:pPr>
      <w:tabs>
        <w:tab w:val="left" w:pos="1230"/>
      </w:tabs>
      <w:jc w:val="both"/>
    </w:pPr>
    <w:rPr>
      <w:rFonts w:hint="eastAsia"/>
      <w:kern w:val="2"/>
      <w:lang w:val="zh-TW" w:bidi="zh-TW"/>
    </w:rPr>
  </w:style>
  <w:style w:type="paragraph" w:customStyle="1" w:styleId="31">
    <w:name w:val="节标题"/>
    <w:basedOn w:val="1"/>
    <w:qFormat/>
    <w:uiPriority w:val="0"/>
    <w:pPr>
      <w:spacing w:line="360" w:lineRule="auto"/>
      <w:ind w:firstLine="0" w:firstLineChars="0"/>
      <w:jc w:val="center"/>
    </w:pPr>
    <w:rPr>
      <w:b/>
      <w:kern w:val="2"/>
      <w:sz w:val="32"/>
      <w:szCs w:val="32"/>
      <w:lang w:val="zh-TW" w:eastAsia="zh-TW" w:bidi="zh-TW"/>
    </w:rPr>
  </w:style>
  <w:style w:type="paragraph" w:customStyle="1" w:styleId="32">
    <w:name w:val="正文标题"/>
    <w:basedOn w:val="1"/>
    <w:link w:val="37"/>
    <w:qFormat/>
    <w:uiPriority w:val="0"/>
    <w:pPr>
      <w:spacing w:before="50" w:beforeLines="50" w:line="360" w:lineRule="auto"/>
      <w:jc w:val="both"/>
    </w:pPr>
    <w:rPr>
      <w:rFonts w:hint="eastAsia" w:ascii="仿宋" w:hAnsi="仿宋" w:cs="仿宋"/>
      <w:b/>
      <w:kern w:val="2"/>
      <w:sz w:val="28"/>
      <w:lang w:val="zh-TW" w:eastAsia="zh-TW" w:bidi="zh-TW"/>
    </w:rPr>
  </w:style>
  <w:style w:type="paragraph" w:customStyle="1" w:styleId="33">
    <w:name w:val="法律引文"/>
    <w:basedOn w:val="1"/>
    <w:link w:val="40"/>
    <w:qFormat/>
    <w:uiPriority w:val="0"/>
    <w:pPr>
      <w:jc w:val="both"/>
    </w:pPr>
    <w:rPr>
      <w:rFonts w:hint="eastAsia" w:ascii="仿宋" w:hAnsi="仿宋" w:eastAsia="仿宋" w:cs="仿宋"/>
      <w:kern w:val="2"/>
      <w:lang w:val="zh-TW" w:eastAsia="zh-TW" w:bidi="zh-TW"/>
    </w:rPr>
  </w:style>
  <w:style w:type="paragraph" w:customStyle="1" w:styleId="34">
    <w:name w:val="三级标题"/>
    <w:basedOn w:val="1"/>
    <w:qFormat/>
    <w:uiPriority w:val="0"/>
    <w:pPr>
      <w:keepNext/>
      <w:keepLines/>
      <w:tabs>
        <w:tab w:val="left" w:pos="1139"/>
      </w:tabs>
      <w:spacing w:after="340"/>
      <w:ind w:left="0" w:leftChars="0" w:firstLine="480" w:firstLineChars="200"/>
      <w:jc w:val="left"/>
      <w:outlineLvl w:val="1"/>
    </w:pPr>
    <w:rPr>
      <w:rFonts w:hint="eastAsia"/>
      <w:b/>
      <w:kern w:val="2"/>
      <w:sz w:val="30"/>
      <w:szCs w:val="30"/>
      <w:lang w:val="zh-TW" w:eastAsia="zh-TW" w:bidi="zh-TW"/>
    </w:rPr>
  </w:style>
  <w:style w:type="paragraph" w:customStyle="1" w:styleId="35">
    <w:name w:val="图表标题"/>
    <w:basedOn w:val="1"/>
    <w:link w:val="39"/>
    <w:qFormat/>
    <w:uiPriority w:val="0"/>
    <w:pPr>
      <w:tabs>
        <w:tab w:val="left" w:pos="790"/>
      </w:tabs>
      <w:ind w:firstLine="0" w:firstLineChars="0"/>
      <w:jc w:val="center"/>
    </w:pPr>
    <w:rPr>
      <w:b/>
      <w:kern w:val="2"/>
      <w:sz w:val="18"/>
      <w:lang w:val="zh-TW" w:eastAsia="zh-TW" w:bidi="zh-TW"/>
    </w:rPr>
  </w:style>
  <w:style w:type="paragraph" w:customStyle="1" w:styleId="36">
    <w:name w:val="图表正文"/>
    <w:basedOn w:val="1"/>
    <w:qFormat/>
    <w:uiPriority w:val="0"/>
    <w:pPr>
      <w:numPr>
        <w:ilvl w:val="0"/>
        <w:numId w:val="2"/>
      </w:numPr>
      <w:tabs>
        <w:tab w:val="left" w:pos="790"/>
      </w:tabs>
      <w:ind w:firstLine="0" w:firstLineChars="0"/>
      <w:jc w:val="left"/>
    </w:pPr>
    <w:rPr>
      <w:kern w:val="2"/>
      <w:sz w:val="15"/>
      <w:lang w:val="zh-TW" w:eastAsia="zh-TW" w:bidi="zh-TW"/>
    </w:rPr>
  </w:style>
  <w:style w:type="character" w:customStyle="1" w:styleId="37">
    <w:name w:val="正文标题 Char"/>
    <w:link w:val="32"/>
    <w:qFormat/>
    <w:uiPriority w:val="0"/>
    <w:rPr>
      <w:rFonts w:hint="eastAsia" w:ascii="黑体" w:hAnsi="黑体" w:eastAsia="宋体" w:cs="黑体"/>
      <w:b/>
      <w:bCs/>
      <w:kern w:val="2"/>
      <w:sz w:val="28"/>
      <w:szCs w:val="28"/>
      <w:shd w:val="clear" w:color="auto" w:fill="FFFFFF"/>
      <w:lang w:val="zh-TW" w:eastAsia="zh-TW" w:bidi="zh-TW"/>
    </w:rPr>
  </w:style>
  <w:style w:type="paragraph" w:customStyle="1" w:styleId="38">
    <w:name w:val="正文修改"/>
    <w:basedOn w:val="1"/>
    <w:qFormat/>
    <w:uiPriority w:val="0"/>
    <w:pPr>
      <w:keepNext/>
      <w:keepLines/>
      <w:tabs>
        <w:tab w:val="left" w:pos="1139"/>
      </w:tabs>
      <w:jc w:val="both"/>
      <w:outlineLvl w:val="1"/>
    </w:pPr>
    <w:rPr>
      <w:rFonts w:hint="eastAsia"/>
      <w:kern w:val="2"/>
      <w:szCs w:val="30"/>
      <w:lang w:val="zh-TW" w:eastAsia="zh-TW" w:bidi="zh-TW"/>
    </w:rPr>
  </w:style>
  <w:style w:type="character" w:customStyle="1" w:styleId="39">
    <w:name w:val="图表标题 Char"/>
    <w:link w:val="35"/>
    <w:qFormat/>
    <w:uiPriority w:val="0"/>
    <w:rPr>
      <w:rFonts w:eastAsia="宋体"/>
      <w:b/>
      <w:bCs/>
      <w:kern w:val="2"/>
      <w:sz w:val="18"/>
      <w:lang w:val="zh-TW" w:eastAsia="zh-TW" w:bidi="zh-TW"/>
    </w:rPr>
  </w:style>
  <w:style w:type="character" w:customStyle="1" w:styleId="40">
    <w:name w:val="法律引文 Char"/>
    <w:link w:val="33"/>
    <w:qFormat/>
    <w:uiPriority w:val="0"/>
    <w:rPr>
      <w:rFonts w:hint="eastAsia" w:ascii="仿宋" w:hAnsi="仿宋" w:eastAsia="仿宋" w:cs="仿宋"/>
      <w:kern w:val="2"/>
      <w:lang w:val="zh-TW" w:eastAsia="zh-TW" w:bidi="zh-TW"/>
    </w:rPr>
  </w:style>
  <w:style w:type="character" w:customStyle="1" w:styleId="41">
    <w:name w:val="标题 3 字符"/>
    <w:link w:val="9"/>
    <w:qFormat/>
    <w:uiPriority w:val="0"/>
    <w:rPr>
      <w:rFonts w:ascii="仿宋" w:hAnsi="仿宋" w:eastAsia="仿宋" w:cstheme="minorBidi"/>
      <w:b/>
      <w:bCs/>
      <w:color w:val="000000" w:themeColor="text1" w:themeShade="A6"/>
      <w:kern w:val="2"/>
      <w:sz w:val="30"/>
      <w:szCs w:val="21"/>
      <w:shd w:val="clear" w:color="auto" w:fill="FFFFFF"/>
    </w:rPr>
  </w:style>
  <w:style w:type="paragraph" w:customStyle="1" w:styleId="42">
    <w:name w:val="大标题1"/>
    <w:basedOn w:val="29"/>
    <w:qFormat/>
    <w:uiPriority w:val="0"/>
    <w:pPr>
      <w:tabs>
        <w:tab w:val="left" w:pos="1230"/>
      </w:tabs>
      <w:spacing w:line="360" w:lineRule="auto"/>
      <w:ind w:left="0" w:leftChars="0" w:firstLine="480" w:firstLineChars="200"/>
      <w:jc w:val="left"/>
    </w:pPr>
    <w:rPr>
      <w:rFonts w:hint="eastAsia" w:ascii="黑体" w:hAnsi="黑体" w:eastAsia="宋体" w:cs="黑体"/>
      <w:sz w:val="28"/>
      <w:szCs w:val="28"/>
    </w:rPr>
  </w:style>
  <w:style w:type="paragraph" w:customStyle="1" w:styleId="43">
    <w:name w:val="文内标题"/>
    <w:basedOn w:val="32"/>
    <w:link w:val="44"/>
    <w:qFormat/>
    <w:uiPriority w:val="0"/>
    <w:pPr>
      <w:spacing w:before="50" w:beforeLines="50"/>
    </w:pPr>
    <w:rPr>
      <w:sz w:val="24"/>
    </w:rPr>
  </w:style>
  <w:style w:type="character" w:customStyle="1" w:styleId="44">
    <w:name w:val="文内标题 Char"/>
    <w:link w:val="43"/>
    <w:uiPriority w:val="0"/>
    <w:rPr>
      <w:rFonts w:eastAsia="宋体"/>
      <w:b/>
      <w:sz w:val="24"/>
    </w:rPr>
  </w:style>
  <w:style w:type="paragraph" w:customStyle="1" w:styleId="45">
    <w:name w:val="员标题一"/>
    <w:basedOn w:val="1"/>
    <w:next w:val="1"/>
    <w:uiPriority w:val="0"/>
    <w:pPr>
      <w:widowControl/>
      <w:adjustRightInd w:val="0"/>
      <w:spacing w:line="360" w:lineRule="auto"/>
      <w:ind w:firstLine="0" w:firstLineChars="0"/>
      <w:jc w:val="center"/>
    </w:pPr>
    <w:rPr>
      <w:rFonts w:hint="eastAsia" w:ascii="Calibri" w:hAnsi="Calibri" w:eastAsia="仿宋" w:cs="Calibri"/>
      <w:b/>
      <w:color w:val="000000"/>
      <w:sz w:val="36"/>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9649</Words>
  <Characters>9654</Characters>
  <Lines>0</Lines>
  <Paragraphs>0</Paragraphs>
  <TotalTime>0</TotalTime>
  <ScaleCrop>false</ScaleCrop>
  <LinksUpToDate>false</LinksUpToDate>
  <CharactersWithSpaces>9958</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陆桂玲</cp:lastModifiedBy>
  <dcterms:modified xsi:type="dcterms:W3CDTF">2023-04-01T03:53:09Z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3B01F3A33B264EBB8B2DCD1B3CEADCBD</vt:lpwstr>
  </property>
</Properties>
</file>