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highlight w:val="none"/>
          <w:u w:val="none"/>
        </w:rPr>
      </w:pPr>
      <w:r>
        <w:rPr>
          <w:rFonts w:hint="eastAsia"/>
          <w:highlight w:val="none"/>
          <w:u w:val="none"/>
          <w:lang w:val="en-US" w:eastAsia="zh-CN"/>
        </w:rPr>
        <w:t>索引号：</w:t>
      </w:r>
      <w:r>
        <w:rPr>
          <w:rFonts w:hint="eastAsia"/>
          <w:highlight w:val="none"/>
          <w:u w:val="none"/>
        </w:rPr>
        <w:t>000019713O10/2023-00010</w:t>
      </w:r>
    </w:p>
    <w:p>
      <w:pPr>
        <w:ind w:left="0" w:leftChars="0" w:firstLine="0" w:firstLineChars="0"/>
        <w:rPr>
          <w:highlight w:val="none"/>
          <w:u w:val="none"/>
        </w:rPr>
      </w:pPr>
      <w:r>
        <w:rPr>
          <w:rFonts w:hint="eastAsia"/>
          <w:highlight w:val="none"/>
          <w:u w:val="none"/>
          <w:lang w:val="en-US" w:eastAsia="zh-CN"/>
        </w:rPr>
        <w:t>文号：</w:t>
      </w:r>
      <w:r>
        <w:rPr>
          <w:rFonts w:hint="eastAsia"/>
          <w:highlight w:val="none"/>
          <w:u w:val="none"/>
        </w:rPr>
        <w:t>交安监规〔2023〕1号</w:t>
      </w:r>
    </w:p>
    <w:p>
      <w:pPr>
        <w:ind w:left="0" w:leftChars="0" w:firstLine="0" w:firstLineChars="0"/>
        <w:rPr>
          <w:highlight w:val="none"/>
          <w:u w:val="none"/>
        </w:rPr>
      </w:pPr>
      <w:r>
        <w:rPr>
          <w:rFonts w:hint="eastAsia"/>
          <w:highlight w:val="none"/>
          <w:u w:val="none"/>
          <w:lang w:val="en-US" w:eastAsia="zh-CN"/>
        </w:rPr>
        <w:t>公开日期：</w:t>
      </w:r>
      <w:r>
        <w:rPr>
          <w:rFonts w:hint="eastAsia"/>
          <w:highlight w:val="none"/>
          <w:u w:val="none"/>
        </w:rPr>
        <w:t>2023年02月07日</w:t>
      </w:r>
    </w:p>
    <w:p>
      <w:pPr>
        <w:ind w:left="0" w:leftChars="0" w:firstLine="0" w:firstLineChars="0"/>
        <w:rPr>
          <w:highlight w:val="none"/>
          <w:u w:val="none"/>
        </w:rPr>
      </w:pPr>
      <w:r>
        <w:rPr>
          <w:rFonts w:hint="eastAsia"/>
          <w:highlight w:val="none"/>
          <w:u w:val="none"/>
          <w:lang w:val="en-US" w:eastAsia="zh-CN"/>
        </w:rPr>
        <w:t>主题词：</w:t>
      </w:r>
      <w:r>
        <w:rPr>
          <w:rFonts w:hint="eastAsia"/>
          <w:highlight w:val="none"/>
          <w:u w:val="none"/>
        </w:rPr>
        <w:t>安全生产标准化建设；指导意见</w:t>
      </w:r>
    </w:p>
    <w:p>
      <w:pPr>
        <w:ind w:left="0" w:leftChars="0" w:firstLine="0" w:firstLineChars="0"/>
        <w:rPr>
          <w:highlight w:val="none"/>
          <w:u w:val="none"/>
        </w:rPr>
      </w:pPr>
      <w:r>
        <w:rPr>
          <w:rFonts w:hint="eastAsia"/>
          <w:highlight w:val="none"/>
          <w:u w:val="none"/>
          <w:lang w:val="en-US" w:eastAsia="zh-CN"/>
        </w:rPr>
        <w:t>机构分类：</w:t>
      </w:r>
      <w:r>
        <w:rPr>
          <w:rFonts w:hint="eastAsia"/>
          <w:highlight w:val="none"/>
          <w:u w:val="none"/>
        </w:rPr>
        <w:t>安全与质量监督管理司</w:t>
      </w:r>
    </w:p>
    <w:p>
      <w:pPr>
        <w:ind w:left="0" w:leftChars="0" w:firstLine="0" w:firstLineChars="0"/>
        <w:rPr>
          <w:highlight w:val="none"/>
          <w:u w:val="none"/>
        </w:rPr>
      </w:pPr>
      <w:r>
        <w:rPr>
          <w:rFonts w:hint="eastAsia"/>
          <w:highlight w:val="none"/>
          <w:u w:val="none"/>
          <w:lang w:val="en-US" w:eastAsia="zh-CN"/>
        </w:rPr>
        <w:t>主题分类：</w:t>
      </w:r>
      <w:r>
        <w:rPr>
          <w:rFonts w:hint="eastAsia"/>
          <w:highlight w:val="none"/>
          <w:u w:val="none"/>
        </w:rPr>
        <w:t>安全监管</w:t>
      </w:r>
    </w:p>
    <w:p>
      <w:pPr>
        <w:ind w:left="0" w:leftChars="0" w:firstLine="0" w:firstLineChars="0"/>
        <w:rPr>
          <w:highlight w:val="none"/>
          <w:u w:val="none"/>
        </w:rPr>
      </w:pPr>
      <w:r>
        <w:rPr>
          <w:rFonts w:hint="eastAsia"/>
          <w:highlight w:val="none"/>
          <w:u w:val="none"/>
          <w:lang w:val="en-US" w:eastAsia="zh-CN"/>
        </w:rPr>
        <w:t>行业分类：</w:t>
      </w:r>
      <w:r>
        <w:rPr>
          <w:rFonts w:hint="eastAsia"/>
          <w:highlight w:val="none"/>
          <w:u w:val="none"/>
        </w:rPr>
        <w:t>其他</w:t>
      </w:r>
    </w:p>
    <w:p>
      <w:pPr>
        <w:ind w:left="0" w:leftChars="0" w:firstLine="0" w:firstLineChars="0"/>
        <w:rPr>
          <w:highlight w:val="none"/>
          <w:u w:val="none"/>
        </w:rPr>
      </w:pPr>
      <w:r>
        <w:rPr>
          <w:rFonts w:hint="eastAsia"/>
          <w:highlight w:val="none"/>
          <w:u w:val="none"/>
          <w:lang w:val="en-US" w:eastAsia="zh-CN"/>
        </w:rPr>
        <w:t>公文类型：</w:t>
      </w:r>
      <w:r>
        <w:rPr>
          <w:rFonts w:hint="eastAsia"/>
          <w:highlight w:val="none"/>
          <w:u w:val="none"/>
        </w:rPr>
        <w:t>行政规范性文件</w:t>
      </w:r>
    </w:p>
    <w:p>
      <w:pPr>
        <w:ind w:left="0" w:leftChars="0" w:firstLine="0" w:firstLineChars="0"/>
        <w:rPr>
          <w:rFonts w:hint="eastAsia"/>
          <w:highlight w:val="none"/>
          <w:u w:val="none"/>
        </w:rPr>
      </w:pPr>
    </w:p>
    <w:p>
      <w:pPr>
        <w:ind w:left="0" w:leftChars="0" w:firstLine="0" w:firstLineChars="0"/>
        <w:jc w:val="center"/>
        <w:rPr>
          <w:rFonts w:hint="eastAsia"/>
          <w:b/>
          <w:bCs w:val="0"/>
          <w:sz w:val="36"/>
          <w:szCs w:val="22"/>
          <w:highlight w:val="none"/>
          <w:u w:val="none"/>
        </w:rPr>
      </w:pPr>
      <w:r>
        <w:rPr>
          <w:rFonts w:hint="eastAsia"/>
          <w:b/>
          <w:bCs w:val="0"/>
          <w:sz w:val="36"/>
          <w:szCs w:val="22"/>
          <w:highlight w:val="none"/>
          <w:u w:val="none"/>
        </w:rPr>
        <w:t>交通运输部关于加强交通运输安全生产标准化建设的指导意见</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各省、自治区、直辖市、新疆生产建设兵团交通运输厅（局、委），中国道路运输协会、中国交通企业管理协会、中国公路建设行业协会、中国水运建设行业协会，中国远洋海运集团有限公司、招商局集团有限公司、中国交通建设集团有限公司，部属各单位，部内各司局：</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为深入贯彻落实《中华人民共和国安全生产法》《中共</w:t>
      </w:r>
      <w:r>
        <w:rPr>
          <w:rFonts w:hint="eastAsia"/>
          <w:highlight w:val="none"/>
          <w:u w:val="none"/>
        </w:rPr>
        <w:t>中央 国务院关于推进安全生产领域改革发展的意见</w:t>
      </w:r>
      <w:r>
        <w:rPr>
          <w:rFonts w:hint="eastAsia"/>
          <w:highlight w:val="none"/>
          <w:u w:val="none"/>
        </w:rPr>
        <w:t>》等要求，加强交通运输安全生产标准化建设工作，推动行业高质量发展，现提出以下意见。</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一、深刻认识安全生产标准化工作的重要意义</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2011年以来，交通运输行业积极推进交通运输从业企业安全生产标准化建设，健全完善安全生产相关制度和标准，对夯实行业安全生产基础、提升行业安全生产水平起到了积极作用。经过实践发展，安全生产标准化的内涵逐步完善和深化，通过落实企业安全生产主体责任，实行全员全过程参与，建立并保持安全生产管理体系，全面管控生产经营活动各环节的安全生产工作，实现安全生产管理系统化、岗位操作行为规范化、设备设施本质安全化、作业环境器具定置化，并持续改进，有效防范风险、消除隐患，保障安全生产。</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安全生产标准化建设已成为行业企业履行法定义务</w:t>
      </w:r>
      <w:r>
        <w:rPr>
          <w:rFonts w:hint="eastAsia"/>
          <w:highlight w:val="none"/>
          <w:u w:val="none"/>
        </w:rPr>
        <w:t>、落实标准规范和管理制度、保障正常生产经营秩序、建立安全生产长效机制的内在要求和有效途径，是交通运输管理部门不断强化安全生产监管服务、夯实安全生产基层基础、提高行业安全生产管理水平的重要措施和有力抓手。</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二、总体要求</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一）指导思想。全面贯彻习近平新时代中国特色社会主义思想，以党的二十大精神为指引，深入贯彻习近平总书记关于安全生产的重要论述，坚持人民至上、生命至上，坚持安全第一、预防为主，统筹发展和安全，以防范和遏制生产安全事故为根本，以落实全员安全生产责任制为基础，推进企业安全生产工作制度化、规范化、系统化、科学化，推动交通运输安全生产治理模式向事前预防转型，提高行业安全生产治理能力和水平，为交通运输高质量发展奠定坚实基础。</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（二）工作原则。</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坚持企业为主。依法落实企业主体责任，将安全生产标准化建设作为</w:t>
      </w:r>
      <w:r>
        <w:rPr>
          <w:rFonts w:hint="eastAsia"/>
          <w:highlight w:val="none"/>
          <w:u w:val="none"/>
        </w:rPr>
        <w:t>安全生产管理的基础</w:t>
      </w:r>
      <w:r>
        <w:rPr>
          <w:rFonts w:hint="eastAsia"/>
          <w:highlight w:val="none"/>
          <w:u w:val="none"/>
        </w:rPr>
        <w:t>，贯穿生产经营全过程各环节，提高企业全员全方位安全管理水平。</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坚持标准引领。</w:t>
      </w:r>
      <w:r>
        <w:rPr>
          <w:rFonts w:hint="eastAsia"/>
          <w:highlight w:val="none"/>
          <w:u w:val="none"/>
        </w:rPr>
        <w:t>推动安全生产管理要求纳入标准规范</w:t>
      </w:r>
      <w:r>
        <w:rPr>
          <w:rFonts w:hint="eastAsia"/>
          <w:highlight w:val="none"/>
          <w:u w:val="none"/>
        </w:rPr>
        <w:t>，将安全生产标准化建设与标准规范落实相结合，推动企业以标准化管理和规范化操作保障安全生产。</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坚持依法监管。依法依规</w:t>
      </w:r>
      <w:r>
        <w:rPr>
          <w:rFonts w:hint="eastAsia"/>
          <w:highlight w:val="none"/>
          <w:u w:val="none"/>
        </w:rPr>
        <w:t>加强监督检查</w:t>
      </w:r>
      <w:r>
        <w:rPr>
          <w:rFonts w:hint="eastAsia"/>
          <w:highlight w:val="none"/>
          <w:u w:val="none"/>
        </w:rPr>
        <w:t>，强化指导服务，注重宣传引导，推动企业加强安全生产标准化建设，推动交通运输安全生产治理模式向事前预防转型。</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坚持协同共治。发挥专业力量、社会团体参与安全生产标准化建设的专业性和积极性，提倡企业互助帮扶，推动安全生产共建共治共享，提升安全生产治理能力和水平。</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三、依法落实企业</w:t>
      </w:r>
      <w:r>
        <w:rPr>
          <w:rFonts w:hint="eastAsia"/>
          <w:highlight w:val="none"/>
          <w:u w:val="none"/>
        </w:rPr>
        <w:t>法定职责</w:t>
      </w:r>
      <w:r>
        <w:rPr>
          <w:rFonts w:hint="eastAsia"/>
          <w:highlight w:val="none"/>
          <w:u w:val="none"/>
        </w:rPr>
        <w:t>，激发企业安全生产标准化建设的主动性和积极性</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（三）</w:t>
      </w:r>
      <w:r>
        <w:rPr>
          <w:rFonts w:hint="eastAsia"/>
          <w:highlight w:val="none"/>
          <w:u w:val="none"/>
        </w:rPr>
        <w:t>压实企业主要负责人的第一责任</w:t>
      </w:r>
      <w:r>
        <w:rPr>
          <w:rFonts w:hint="eastAsia"/>
          <w:highlight w:val="none"/>
          <w:u w:val="none"/>
        </w:rPr>
        <w:t>。交通运输从业企业主要负责人要严格履行安全生产法定责任，增强安全领导力，组织制定并实施企业安全生产规章制度和操作规程，落实人力、物力和财力等组织保障措施，以身作则，带头示范，营造良好安全文化氛围。组织制定并实施从业人员安全生产教育和培训计划，建立并落实安全风险分级管控和隐患排查治理双重预防工作机制，加强企业安全生产工作督促、检查，及时消除生产安全事故隐患。研究解决企业安全生产标准化建设中的突出问题，</w:t>
      </w:r>
      <w:r>
        <w:rPr>
          <w:rFonts w:hint="eastAsia"/>
          <w:highlight w:val="none"/>
          <w:u w:val="none"/>
        </w:rPr>
        <w:t>根据实际需求，可委托专业机构为企业安全生产标准化建设提供技术咨询和管理服务</w:t>
      </w:r>
      <w:r>
        <w:rPr>
          <w:rFonts w:hint="eastAsia"/>
          <w:highlight w:val="none"/>
          <w:u w:val="none"/>
        </w:rPr>
        <w:t>。</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四）落实全员安全生产责任制。交通运输从业企业应当依法依规健全全员安全生产责任制，明确从主要负责人到一线人员等各岗位的安全生产责任、范围和考核标准。坚持安全第一、预防为主，建立“层层负责、人人有责、各负其责”的安全生产工作体系。加强岗位履职检查和监督考核，健全激励约束机制，保证全员安全生产责任制落实。突出一线班组、重点岗位，加强一线人员技能培训和安全教育。注重人文关怀，激发从业人员的责任感、认同感、归属感。</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五）推进安全生产管理系统化。交通运输从业企业应当依法依规并结合行业要求和自身特点，从规章制度、责任体系、基础保障、教育培训、双重预防机制、应急救援、安全文化等方面，不断健全企业安全生产管理体系。加强安全生产规章制度执行情况自查，按要求定期对制度的适用性、有效性及执行情况进行评估，及时修订完善相关规章制度。鼓励借鉴国内外先进的安全生产管理理念和经验。</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六）强化岗位操作行为规范化。交通运输从业企业应当严格执行安全生产相关法律法规、规章制度和标准规范，针对企业各岗位、设备和生产作业环节，制定安全生产操作规程。加强高风险作业首件工程、首次操作、首趟运行等安全风险评估，强化风险隐患预防预控。督促从业人员严格执行安全生产操作规程，及时纠正和避免习惯性违章作业，推进安全生产“作业有标准、操作有程序、防范有措施、过程有记录、结果有考核、改进有保障”。鼓励开展岗位练兵、技术比武等活动，提高安全操作规范化水平。</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七）保障设备设施本质安全化。交通运输从业企业应当依法依规开展设备设施的建设、验收、运行、维修、检验和拆除、报废工作。加强设备设施规范化管理，建立健全管理台账，落实专人负责管理；加强经常性维护保养和定期检测，保证正常运转，并做好记录和签字。针对高风险设备和特种设备要建立专项安全管理制度，确保其始终处于安全可靠的运行状态。鼓励优先选用先进适用、安全可靠的技术、工艺、设备、设施，推进危险作业机械化换人、自动化减人。</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八）实施作业环境器具定置化。交通运输从业企业应当按照有关要求对设施设备、工属具、材料、作业区、生活区等进行科学规划和合理布局，打造标准化、规范化的生产生活场所，确保生产生活环境安全可靠，生产作业组织科学高效，工具物品存放取用规范有序。鼓励实施先进管理方法，推进精细化管理，使员工养成良好的职业行为习惯，培育以人为本的企业安全文化。配备必要的安全防护用品（具），保障职工合法权益。</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九）做到安全生产检查常态化。交通运输从业企业安全生产管理人员应当根据法律法规和标准规范要求，对企业安全生产状况进行经常性检查，充分发挥一线职工安全隐患排查治理作用，堵塞安全漏洞。加强企业安全生产标准化建设情况与标准规范要求的符合性检查，并依法依规进行报告和处理，相关情况应当记录在案。涉及事故隐患排查治理情况的记录及处理情况应依法向企业职工通报，接受职工监督。其中，</w:t>
      </w:r>
      <w:bookmarkStart w:id="0" w:name="_GoBack"/>
      <w:bookmarkEnd w:id="0"/>
      <w:r>
        <w:rPr>
          <w:rFonts w:hint="eastAsia"/>
          <w:highlight w:val="none"/>
          <w:u w:val="none"/>
        </w:rPr>
        <w:t>重大事故隐患排查治理情况，要依法及时向属地行业监管部门和职工大会或职工代表大会报告。</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四、加强行业监管服务，发挥安全生产标准化建设对安全管理水平提升的促进作用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健全安全生产标准。交通运输管理部门应加强安全生产标准的制修订工作，充分发挥行业标准化管理委员会作用，构建以强制性国家标准为主体，与行业、地方、团体和企业标准相结合的交通运输安全生产标准规范体系。加强安全生产标准规范适应性、有效性研究，根据形势要求进行调整。充分发挥事故调查对加强和改进安全生产工作的促进作用，及时针对性制修订有关标准。</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一）加强行业监督管理。交通运输管理部门要将企业安全生产标准化建设情况作为安全生产监督检查内容之一，采取“双随机、一公开”等方式开展监督检查，对问题突出的纳入重点监管，督促其整改落实，对未依法履职的企业负责人应当依法依规查处。地方交通运输管理部门可结合实际研究制定地方标准和指南，分类指导企业开展安全生产标准化建设。加强交通运输新业态、新模式、新产业安全生产标准化管理，统筹推进交通运输新业态发展与安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二）加强行业指导服务。交通运输管理部门推进企业安全生产标准化建设要与平安交通、公路水运工程平安工地建设等工作相结合；航运企业依法建立船舶安全营运和防治船舶污染管理体系的，原则上不重复开展企业安全生产标准化建设。完善有关政策措施和激励机制，注重典型引领，依法依规为企业安全生产标准化建设提供优质高效的指导和服务。鼓励利用信息化手段，指导企业开展安全生产标准化建设。</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五、推动社会力量协同共治</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三）发挥社会组织作用。要充分发挥行业协会熟悉行业、贴近企业的优势，加强调查研究，反映企业安全生产标准化建设诉求和行业情况。要积极探索新形势下为企业提供安全生产标准化建设服务的新途径、新方法、新内容，充分发挥人才、专业、技术等方面的优势，提供更加多样、更加有效的服务。要积极搭建交流合作平台，让企业相互借鉴安全生产标准化建设经验，共享发展成果。</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四）鼓励企业互助帮扶。鼓励企业利用互助联盟等方式，按照“互助管理、共建共治、共同提高、共赢安全”的思路，积极探索企业安全生产标准化建设新模式，实现企业间安全生产管理资源共享、共治与互补。充分发挥大型企业示范引领作用，勇于创新，先行先试，积累安全生产标准化建设经验。充分发挥央企等国有企业的管理优势，以大带小，以强扶弱，共同提高安全生产标准化建设质量。</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六、强化组织实施</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五）加强组织领导。各地交通运输管理部门要高度重视交通运输从业企业安全生产标准化建设工作，进一步统一思想、提高认识，加强组织领导，及时解决安全生产标准化建设中的突出问题，积极探索创新，完善工作措施，强化监督管理和指导服务。</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六）加强宣传引导。交通运输管理部门要积极宣传安全生产法律法规、制度规范和安全生产标准化建设典型经验做法，强化正面引导效应。要依法依规公开监管中发现的安全生产标准化建设违法违规行为，曝光典型案例，充分发挥警示教育的促进作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十七）加强贯彻落实。交通运输管理部门要认真落实本意见精神，加强统筹协调，结合实际研究制定实施方案，强化管理和指导服务，抓好贯彻落实。行业协会要加强本意见落实效果跟踪，及时反映行业和企业有关诉求，开展有利于行业发展的各项活动。</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p>
    <w:p>
      <w:pPr>
        <w:keepNext w:val="0"/>
        <w:keepLines w:val="0"/>
        <w:pageBreakBefore w:val="0"/>
        <w:widowControl/>
        <w:kinsoku/>
        <w:wordWrap/>
        <w:overflowPunct/>
        <w:topLinePunct w:val="0"/>
        <w:autoSpaceDE/>
        <w:autoSpaceDN/>
        <w:bidi w:val="0"/>
        <w:adjustRightInd/>
        <w:snapToGrid/>
        <w:ind w:left="0" w:leftChars="0" w:firstLine="640" w:firstLineChars="200"/>
        <w:jc w:val="right"/>
        <w:textAlignment w:val="auto"/>
        <w:rPr>
          <w:rFonts w:hint="eastAsia"/>
          <w:highlight w:val="none"/>
          <w:u w:val="none"/>
        </w:rPr>
      </w:pPr>
      <w:r>
        <w:rPr>
          <w:rFonts w:hint="eastAsia"/>
          <w:highlight w:val="none"/>
          <w:u w:val="none"/>
        </w:rPr>
        <w:t>交通运输部</w:t>
      </w:r>
    </w:p>
    <w:p>
      <w:pPr>
        <w:keepNext w:val="0"/>
        <w:keepLines w:val="0"/>
        <w:pageBreakBefore w:val="0"/>
        <w:widowControl/>
        <w:kinsoku/>
        <w:wordWrap/>
        <w:overflowPunct/>
        <w:topLinePunct w:val="0"/>
        <w:autoSpaceDE/>
        <w:autoSpaceDN/>
        <w:bidi w:val="0"/>
        <w:adjustRightInd/>
        <w:snapToGrid/>
        <w:ind w:left="0" w:leftChars="0" w:firstLine="640" w:firstLineChars="200"/>
        <w:jc w:val="right"/>
        <w:textAlignment w:val="auto"/>
        <w:rPr>
          <w:highlight w:val="none"/>
          <w:u w:val="none"/>
        </w:rPr>
      </w:pPr>
      <w:r>
        <w:rPr>
          <w:rFonts w:hint="eastAsia"/>
          <w:highlight w:val="none"/>
          <w:u w:val="none"/>
        </w:rPr>
        <w:t>2023年1月28日</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（此件公开发布）</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r>
        <w:rPr>
          <w:rFonts w:hint="eastAsia"/>
          <w:highlight w:val="none"/>
          <w:u w:val="none"/>
        </w:rPr>
        <w:t>抄送：国务院安委办，国家铁路局、中国民用航空局、国家邮政局，中央纪委国家监委驻交通运输部纪检监察组。</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highlight w:val="none"/>
          <w:u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标题 CS)">
    <w:altName w:val="宋体"/>
    <w:panose1 w:val="020B0604020202020204"/>
    <w:charset w:val="86"/>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6"/>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4177DDF"/>
    <w:rsid w:val="04B86280"/>
    <w:rsid w:val="04CC34AE"/>
    <w:rsid w:val="059665C3"/>
    <w:rsid w:val="07884025"/>
    <w:rsid w:val="07A8013B"/>
    <w:rsid w:val="07A90064"/>
    <w:rsid w:val="0A402FCB"/>
    <w:rsid w:val="0B094AB8"/>
    <w:rsid w:val="0F915900"/>
    <w:rsid w:val="11AA7094"/>
    <w:rsid w:val="12A84D4E"/>
    <w:rsid w:val="145E4D9D"/>
    <w:rsid w:val="14DE6499"/>
    <w:rsid w:val="15A905CA"/>
    <w:rsid w:val="16A820BC"/>
    <w:rsid w:val="1A423A1E"/>
    <w:rsid w:val="1EC008D7"/>
    <w:rsid w:val="1F485688"/>
    <w:rsid w:val="1F532BED"/>
    <w:rsid w:val="204F15CD"/>
    <w:rsid w:val="207704FC"/>
    <w:rsid w:val="20D73870"/>
    <w:rsid w:val="21942A0C"/>
    <w:rsid w:val="219C5E1E"/>
    <w:rsid w:val="21C072A7"/>
    <w:rsid w:val="243918A1"/>
    <w:rsid w:val="24850DDC"/>
    <w:rsid w:val="24A97862"/>
    <w:rsid w:val="2543599C"/>
    <w:rsid w:val="26946E61"/>
    <w:rsid w:val="269907FE"/>
    <w:rsid w:val="2733630F"/>
    <w:rsid w:val="276E6BCC"/>
    <w:rsid w:val="2A6F6ABB"/>
    <w:rsid w:val="2BCD4430"/>
    <w:rsid w:val="2FEC0991"/>
    <w:rsid w:val="300A49FA"/>
    <w:rsid w:val="318B4E33"/>
    <w:rsid w:val="3327086B"/>
    <w:rsid w:val="34E17C56"/>
    <w:rsid w:val="36154CB3"/>
    <w:rsid w:val="371B152F"/>
    <w:rsid w:val="37E85F28"/>
    <w:rsid w:val="386C4525"/>
    <w:rsid w:val="3B7D7091"/>
    <w:rsid w:val="3B8378E7"/>
    <w:rsid w:val="3BA71F4B"/>
    <w:rsid w:val="3D884C05"/>
    <w:rsid w:val="3E850F08"/>
    <w:rsid w:val="3EE8100F"/>
    <w:rsid w:val="423D5156"/>
    <w:rsid w:val="42E3297C"/>
    <w:rsid w:val="435437CB"/>
    <w:rsid w:val="43821902"/>
    <w:rsid w:val="44A1408B"/>
    <w:rsid w:val="45317718"/>
    <w:rsid w:val="46101C61"/>
    <w:rsid w:val="47065B07"/>
    <w:rsid w:val="4823355B"/>
    <w:rsid w:val="4B9B7676"/>
    <w:rsid w:val="4C0F72B8"/>
    <w:rsid w:val="4C460B90"/>
    <w:rsid w:val="4C650247"/>
    <w:rsid w:val="4C772389"/>
    <w:rsid w:val="4E3337FE"/>
    <w:rsid w:val="4E67530E"/>
    <w:rsid w:val="50607E50"/>
    <w:rsid w:val="50D825EA"/>
    <w:rsid w:val="514E65AC"/>
    <w:rsid w:val="51AB7FDD"/>
    <w:rsid w:val="52BB09F1"/>
    <w:rsid w:val="562A3960"/>
    <w:rsid w:val="57E11900"/>
    <w:rsid w:val="57FF59A0"/>
    <w:rsid w:val="58C4427D"/>
    <w:rsid w:val="5BEE457C"/>
    <w:rsid w:val="5C185B3A"/>
    <w:rsid w:val="5F9C4031"/>
    <w:rsid w:val="60440FA5"/>
    <w:rsid w:val="605462E4"/>
    <w:rsid w:val="61924094"/>
    <w:rsid w:val="62801DAF"/>
    <w:rsid w:val="63D14343"/>
    <w:rsid w:val="6757546D"/>
    <w:rsid w:val="6AEE2686"/>
    <w:rsid w:val="71414CE3"/>
    <w:rsid w:val="71C25648"/>
    <w:rsid w:val="72362117"/>
    <w:rsid w:val="729D38A7"/>
    <w:rsid w:val="73666BAA"/>
    <w:rsid w:val="74020171"/>
    <w:rsid w:val="750B5D52"/>
    <w:rsid w:val="75C52AD5"/>
    <w:rsid w:val="780F1625"/>
    <w:rsid w:val="79ED32F3"/>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60" w:lineRule="exact"/>
      <w:ind w:firstLine="420" w:firstLineChars="200"/>
      <w:jc w:val="both"/>
    </w:pPr>
    <w:rPr>
      <w:rFonts w:ascii="仿宋" w:hAnsi="仿宋" w:eastAsia="仿宋" w:cstheme="minorBidi"/>
      <w:bCs/>
      <w:color w:val="000000" w:themeColor="text1" w:themeShade="A6"/>
      <w:kern w:val="2"/>
      <w:sz w:val="32"/>
      <w:szCs w:val="21"/>
      <w:lang w:val="en-US" w:eastAsia="zh-CN" w:bidi="ar-SA"/>
    </w:rPr>
  </w:style>
  <w:style w:type="paragraph" w:styleId="2">
    <w:name w:val="heading 1"/>
    <w:basedOn w:val="1"/>
    <w:next w:val="3"/>
    <w:link w:val="22"/>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2"/>
    <w:next w:val="1"/>
    <w:link w:val="25"/>
    <w:semiHidden/>
    <w:unhideWhenUsed/>
    <w:qFormat/>
    <w:uiPriority w:val="0"/>
    <w:pPr>
      <w:keepNext/>
      <w:keepLines/>
      <w:numPr>
        <w:ilvl w:val="1"/>
        <w:numId w:val="0"/>
      </w:numPr>
      <w:spacing w:line="360" w:lineRule="auto"/>
      <w:ind w:left="0" w:leftChars="0" w:firstLine="0" w:firstLineChars="0"/>
      <w:jc w:val="left"/>
      <w:outlineLvl w:val="1"/>
    </w:pPr>
    <w:rPr>
      <w:rFonts w:cs="Times New Roman (标题 CS)"/>
      <w:color w:val="000000" w:themeColor="text1"/>
      <w:sz w:val="32"/>
      <w14:textFill>
        <w14:solidFill>
          <w14:schemeClr w14:val="tx1"/>
        </w14:solidFill>
      </w14:textFill>
    </w:rPr>
  </w:style>
  <w:style w:type="paragraph" w:styleId="6">
    <w:name w:val="heading 3"/>
    <w:basedOn w:val="1"/>
    <w:next w:val="1"/>
    <w:link w:val="41"/>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7">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afterLines="0" w:afterAutospacing="0"/>
    </w:p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21">
    <w:name w:val="Hyperlink"/>
    <w:basedOn w:val="20"/>
    <w:uiPriority w:val="0"/>
    <w:rPr>
      <w:color w:val="0000FF"/>
      <w:u w:val="single"/>
    </w:rPr>
  </w:style>
  <w:style w:type="character" w:customStyle="1" w:styleId="22">
    <w:name w:val="标题 1 字符"/>
    <w:basedOn w:val="20"/>
    <w:link w:val="2"/>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3">
    <w:name w:val="新正文"/>
    <w:basedOn w:val="1"/>
    <w:link w:val="24"/>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4">
    <w:name w:val="新正文 Char"/>
    <w:link w:val="23"/>
    <w:qFormat/>
    <w:uiPriority w:val="0"/>
    <w:rPr>
      <w:rFonts w:hint="eastAsia" w:eastAsia="宋体"/>
      <w:kern w:val="2"/>
      <w:lang w:bidi="zh-CN"/>
    </w:rPr>
  </w:style>
  <w:style w:type="character" w:customStyle="1" w:styleId="25">
    <w:name w:val="标题 2 字符"/>
    <w:basedOn w:val="20"/>
    <w:link w:val="5"/>
    <w:qFormat/>
    <w:uiPriority w:val="0"/>
    <w:rPr>
      <w:rFonts w:ascii="仿宋" w:hAnsi="仿宋" w:eastAsia="仿宋" w:cs="Times New Roman (标题 CS)"/>
      <w:b/>
      <w:bCs/>
      <w:color w:val="000000" w:themeColor="text1"/>
      <w:kern w:val="2"/>
      <w:sz w:val="32"/>
      <w:szCs w:val="21"/>
      <w:shd w:val="clear" w:color="auto" w:fill="FFFFFF"/>
      <w14:textFill>
        <w14:solidFill>
          <w14:schemeClr w14:val="tx1"/>
        </w14:solidFill>
      </w14:textFill>
    </w:rPr>
  </w:style>
  <w:style w:type="paragraph" w:customStyle="1" w:styleId="26">
    <w:name w:val="章节标题"/>
    <w:basedOn w:val="1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8">
    <w:name w:val="学习目标"/>
    <w:basedOn w:val="29"/>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9">
    <w:name w:val="章标题"/>
    <w:basedOn w:val="1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30">
    <w:name w:val="学习目标正文"/>
    <w:basedOn w:val="1"/>
    <w:qFormat/>
    <w:uiPriority w:val="0"/>
    <w:pPr>
      <w:tabs>
        <w:tab w:val="left" w:pos="1230"/>
      </w:tabs>
      <w:jc w:val="both"/>
    </w:pPr>
    <w:rPr>
      <w:rFonts w:hint="eastAsia"/>
      <w:kern w:val="2"/>
      <w:lang w:val="zh-TW" w:bidi="zh-TW"/>
    </w:rPr>
  </w:style>
  <w:style w:type="paragraph" w:customStyle="1" w:styleId="31">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2">
    <w:name w:val="正文标题"/>
    <w:basedOn w:val="1"/>
    <w:link w:val="37"/>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3">
    <w:name w:val="法律引文"/>
    <w:basedOn w:val="1"/>
    <w:link w:val="40"/>
    <w:qFormat/>
    <w:uiPriority w:val="0"/>
    <w:pPr>
      <w:jc w:val="both"/>
    </w:pPr>
    <w:rPr>
      <w:rFonts w:hint="eastAsia" w:ascii="仿宋" w:hAnsi="仿宋" w:eastAsia="仿宋" w:cs="仿宋"/>
      <w:kern w:val="2"/>
      <w:lang w:val="zh-TW" w:eastAsia="zh-TW" w:bidi="zh-TW"/>
    </w:rPr>
  </w:style>
  <w:style w:type="paragraph" w:customStyle="1" w:styleId="34">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5">
    <w:name w:val="图表标题"/>
    <w:basedOn w:val="1"/>
    <w:link w:val="39"/>
    <w:qFormat/>
    <w:uiPriority w:val="0"/>
    <w:pPr>
      <w:tabs>
        <w:tab w:val="left" w:pos="790"/>
      </w:tabs>
      <w:ind w:firstLine="0" w:firstLineChars="0"/>
      <w:jc w:val="center"/>
    </w:pPr>
    <w:rPr>
      <w:b/>
      <w:kern w:val="2"/>
      <w:sz w:val="18"/>
      <w:lang w:val="zh-TW" w:eastAsia="zh-TW" w:bidi="zh-TW"/>
    </w:rPr>
  </w:style>
  <w:style w:type="paragraph" w:customStyle="1" w:styleId="36">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7">
    <w:name w:val="正文标题 Char"/>
    <w:link w:val="32"/>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8">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9">
    <w:name w:val="图表标题 Char"/>
    <w:link w:val="35"/>
    <w:qFormat/>
    <w:uiPriority w:val="0"/>
    <w:rPr>
      <w:rFonts w:eastAsia="宋体"/>
      <w:b/>
      <w:bCs/>
      <w:kern w:val="2"/>
      <w:sz w:val="18"/>
      <w:lang w:val="zh-TW" w:eastAsia="zh-TW" w:bidi="zh-TW"/>
    </w:rPr>
  </w:style>
  <w:style w:type="character" w:customStyle="1" w:styleId="40">
    <w:name w:val="法律引文 Char"/>
    <w:link w:val="33"/>
    <w:qFormat/>
    <w:uiPriority w:val="0"/>
    <w:rPr>
      <w:rFonts w:hint="eastAsia" w:ascii="仿宋" w:hAnsi="仿宋" w:eastAsia="仿宋" w:cs="仿宋"/>
      <w:kern w:val="2"/>
      <w:lang w:val="zh-TW" w:eastAsia="zh-TW" w:bidi="zh-TW"/>
    </w:rPr>
  </w:style>
  <w:style w:type="character" w:customStyle="1" w:styleId="41">
    <w:name w:val="标题 3 字符"/>
    <w:link w:val="6"/>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2">
    <w:name w:val="大标题1"/>
    <w:basedOn w:val="29"/>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3">
    <w:name w:val="文内标题"/>
    <w:basedOn w:val="32"/>
    <w:link w:val="44"/>
    <w:qFormat/>
    <w:uiPriority w:val="0"/>
    <w:pPr>
      <w:spacing w:before="50" w:beforeLines="50"/>
    </w:pPr>
    <w:rPr>
      <w:sz w:val="24"/>
    </w:rPr>
  </w:style>
  <w:style w:type="character" w:customStyle="1" w:styleId="44">
    <w:name w:val="文内标题 Char"/>
    <w:link w:val="43"/>
    <w:qFormat/>
    <w:uiPriority w:val="0"/>
    <w:rPr>
      <w:rFonts w:eastAsia="宋体"/>
      <w:b/>
      <w:sz w:val="24"/>
    </w:rPr>
  </w:style>
  <w:style w:type="paragraph" w:styleId="45">
    <w:name w:val=""/>
    <w:basedOn w:val="1"/>
    <w:next w:val="1"/>
    <w:uiPriority w:val="0"/>
    <w:pPr>
      <w:pBdr>
        <w:bottom w:val="single" w:color="auto" w:sz="6" w:space="1"/>
      </w:pBdr>
      <w:jc w:val="center"/>
    </w:pPr>
    <w:rPr>
      <w:rFonts w:ascii="Arial" w:eastAsia="宋体"/>
      <w:vanish/>
      <w:sz w:val="16"/>
    </w:rPr>
  </w:style>
  <w:style w:type="paragraph" w:styleId="46">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4089</Words>
  <Characters>4126</Characters>
  <Lines>0</Lines>
  <Paragraphs>0</Paragraphs>
  <TotalTime>59</TotalTime>
  <ScaleCrop>false</ScaleCrop>
  <LinksUpToDate>false</LinksUpToDate>
  <CharactersWithSpaces>4127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2023-02-08T01:04:32Z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82169324C674424EB0114DE68CE318DD</vt:lpwstr>
  </property>
</Properties>
</file>