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firstLine="643" w:firstLineChars="20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道路交通安全违法行为处理程序规定</w:t>
      </w:r>
    </w:p>
    <w:p>
      <w:pPr>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（公安部令第105号）</w:t>
      </w:r>
    </w:p>
    <w:p>
      <w:pPr>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"https://baike.baidu.com/item/%E4%B8%AD%E5%8D%8E%E4%BA%BA%E6%B0%91%E5%85%B1%E5%92%8C%E5%9B%BD%E5%85%AC%E5%AE%89%E9%83%A8" \t "https://baike.baidu.com/item/%E9%81%93%E8%B7%AF%E4%BA%A4%E9%80%9A%E5%AE%89%E5%85%A8%E8%BF%9D%E6%B3%95%E8%A1%8C%E4%B8%BA%E5%A4%84%E7%90%86%E7%A8%8B%E5%BA%8F%E8%A7%84%E5%AE%9A/_blank"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rPr>
        <w:t>中华人民共和国公安部</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令</w:t>
      </w:r>
    </w:p>
    <w:p>
      <w:pPr>
        <w:keepNext w:val="0"/>
        <w:keepLines w:val="0"/>
        <w:pageBreakBefore w:val="0"/>
        <w:widowControl/>
        <w:kinsoku/>
        <w:wordWrap/>
        <w:overflowPunct/>
        <w:topLinePunct w:val="0"/>
        <w:autoSpaceDE/>
        <w:autoSpaceDN/>
        <w:bidi w:val="0"/>
        <w:adjustRightInd/>
        <w:snapToGrid/>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第105号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bookmarkStart w:id="10" w:name="_GoBack"/>
      <w:bookmarkEnd w:id="10"/>
      <w:r>
        <w:rPr>
          <w:rFonts w:hint="eastAsia" w:ascii="仿宋" w:hAnsi="仿宋" w:eastAsia="仿宋" w:cs="仿宋"/>
          <w:sz w:val="24"/>
          <w:szCs w:val="24"/>
          <w:lang w:val="en-US" w:eastAsia="zh-CN"/>
        </w:rPr>
        <w:t>修订后的《道路交通安全违法行为处理程序规定》已经2008年11月17日公安部部长办公会议通过，现予发布，自2009年4月1日起施行。</w:t>
      </w:r>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部　长　 </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"https://baike.baidu.com/item/%E5%AD%9F%E5%BB%BA%E6%9F%B1" \t "https://baike.baidu.com/item/%E9%81%93%E8%B7%AF%E4%BA%A4%E9%80%9A%E5%AE%89%E5%85%A8%E8%BF%9D%E6%B3%95%E8%A1%8C%E4%B8%BA%E5%A4%84%E7%90%86%E7%A8%8B%E5%BA%8F%E8%A7%84%E5%AE%9A/_blank"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rPr>
        <w:t>孟建柱</w:t>
      </w:r>
      <w:r>
        <w:rPr>
          <w:rFonts w:hint="eastAsia" w:ascii="仿宋" w:hAnsi="仿宋" w:eastAsia="仿宋" w:cs="仿宋"/>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二○○八年十二月二十日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bookmarkStart w:id="0" w:name="2"/>
      <w:bookmarkEnd w:id="0"/>
      <w:bookmarkStart w:id="1" w:name="sub437204_2"/>
      <w:bookmarkEnd w:id="1"/>
      <w:bookmarkStart w:id="2" w:name="文件修改"/>
      <w:bookmarkEnd w:id="2"/>
      <w:r>
        <w:rPr>
          <w:rFonts w:hint="eastAsia" w:ascii="仿宋" w:hAnsi="仿宋" w:eastAsia="仿宋" w:cs="仿宋"/>
          <w:sz w:val="24"/>
          <w:szCs w:val="24"/>
        </w:rPr>
        <w:t>文件修改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公安部关于修改《道路交通安全违法行为处理程序规定》的决定</w:t>
      </w:r>
      <w:bookmarkStart w:id="3" w:name="ref_[2]_437204"/>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中华人民共和国公安部令</w:t>
      </w:r>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第157号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《公安部关于修改〈道路交通安全违法行为处理程序规定〉的决定》已经2020年2月12日公安部部务会议通过，现予发布，自2020年5月1日起施行。</w:t>
      </w:r>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部长 赵克志</w:t>
      </w:r>
    </w:p>
    <w:p>
      <w:pPr>
        <w:keepNext w:val="0"/>
        <w:keepLines w:val="0"/>
        <w:pageBreakBefore w:val="0"/>
        <w:widowControl/>
        <w:kinsoku/>
        <w:wordWrap/>
        <w:overflowPunct/>
        <w:topLinePunct w:val="0"/>
        <w:autoSpaceDE/>
        <w:autoSpaceDN/>
        <w:bidi w:val="0"/>
        <w:adjustRightInd/>
        <w:snapToGrid/>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2020年4月7日</w:t>
      </w:r>
    </w:p>
    <w:p>
      <w:pPr>
        <w:keepNext w:val="0"/>
        <w:keepLines w:val="0"/>
        <w:pageBreakBefore w:val="0"/>
        <w:widowControl/>
        <w:kinsoku/>
        <w:wordWrap/>
        <w:overflowPunct/>
        <w:topLinePunct w:val="0"/>
        <w:autoSpaceDE/>
        <w:autoSpaceDN/>
        <w:bidi w:val="0"/>
        <w:adjustRightInd/>
        <w:snapToGrid/>
        <w:jc w:val="both"/>
        <w:textAlignment w:val="auto"/>
        <w:rPr>
          <w:rFonts w:hint="eastAsia" w:ascii="仿宋" w:hAnsi="仿宋" w:eastAsia="仿宋" w:cs="仿宋"/>
          <w:sz w:val="24"/>
          <w:szCs w:val="24"/>
        </w:rPr>
      </w:pPr>
      <w:bookmarkStart w:id="4" w:name="3"/>
      <w:bookmarkEnd w:id="4"/>
      <w:bookmarkStart w:id="5" w:name="sub437204_3"/>
      <w:bookmarkEnd w:id="5"/>
      <w:bookmarkStart w:id="6" w:name="文件全文"/>
      <w:bookmarkEnd w:id="6"/>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第一章 总 则</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第一条 为了规范道路交通安全违法行为处理程序，保障公安机关交通管理部门正确履行职责，保护公民、法人和其他组织的合法权益，根据《中华人民共和国道路交通安全法》及其实施条例等法律、行政法规制定本规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第二条 公安机关交通管理部门及其交通警察对道路交通安全违法行为（以下简称违法行为）的处理程序，在法定职权范围内依照本规定实施。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第三条 对违法行为的处理应当遵循合法、公正、文明、公开、及时的原则，尊重和保障人权，保护公民的人格尊严。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对违法行为的处理应当坚持教育与处罚相结合的原则，教育公民、法人和其他组织自觉遵守道路交通安全法律法规。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对违法行为的处理，应当以事实为依据，与违法行为的事实、性质、情节以及社会危害程度相当。</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第二章 管 辖</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第四条 交通警察执勤执法中发现的违法行为由违法行为发生地的公安机关交通管理部门管辖。</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对管辖权发生争议的，报请共同的上一级公安机关交通管理部门指定管辖。上一级公安机关交通管理部门应当及时确定管辖主体，并通知争议各方。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第五条 违法行为人可以在违法行为发生地、机动车登记地或者其他任意地公安机关交通管理部门处理交通技术监控设备记录的违法行为。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违法行为人在违法行为发生地以外的地方（以下简称处理地）处理交通技术监控设备记录的违法行为的，处理地公安机关交通管理部门可以协助违法行为发生地公安机关交通管理部门调查违法事实、代为送达法律文书、代为履行处罚告知程序，由违法行为发生地公安机关交通管理部门按照发生地标准作出处罚决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违法行为人或者机动车所有人、管理人对交通技术监控设备记录的违法行为事实有异议的，可以通过公安机关交通管理部门互联网站、移动互联网应用程序或者违法行为处理窗口向公安机关交通管理部门提出。处理地公安机关交通管理部门应当在收到当事人申请后当日，通过道路交通违法信息管理系统通知违法行为发生地公安机关交通管理部门。违法行为发生地公安机关交通管理部门应当在五日内予以审查，异议成立的，予以消除；异议不成立的，告知当事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第六条 对违法行为人处以警告、罚款或者暂扣机动车驾驶证处罚的，由县级以上公安机关交通管理部门作出处罚决定。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对违法行为人处以吊销机动车驾驶证处罚的，由设区的市公安机关交通管理部门作出处罚决定。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对违法行为人处以行政拘留处罚的，由县、市公安局、公安分局或者相当于县一级的公安机关作出处罚决定。</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第三章 调查取证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第一节 一般规定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第七条 交通警察调查违法行为时，应当表明执法身份。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交通警察执勤执法应当严格执行安全防护规定，注意自身安全，在公路上执勤执法不得少于两人。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第八条 交通警察应当全面、及时、合法收集能够证实违法行为是否存在、违法情节轻重的证据。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第九条 交通警察调查违法行为时，应当查验机动车驾驶证、行驶证、机动车号牌、检验合格标志、保险标志等牌证以及机动车和驾驶人违法信息。对运载爆炸物品、易燃易爆化学物品以及剧毒、放射性等危险物品车辆驾驶人违法行为调查的，还应当查验其他相关证件及信息。</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第十条 交通警察查验机动车驾驶证时，应当询问驾驶人姓名、住址、出生年月并与驾驶证上记录的内容进行核对；对持证人的相貌与驾驶证上的照片进行核对。必要时，可以要求驾驶人出示居民身份证进行核对。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第十一条 调查中需要采取行政强制措施的，依照法律、法规、本规定及国家其他有关规定实施。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第十二条 交通警察对机动车驾驶人不在现场的违法停放机动车行为，应当在机动车侧门玻璃或者摩托车座位上粘贴违法停车告知单，并采取拍照或者录像方式固定相关证据。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第十三条 调查中发现违法行为人有其他违法行为的，在依法对其道路交通安全违法行为作出处理决定的同时，按照有关规定移送有管辖权的单位处理。涉嫌构成犯罪的，转为刑事案件办理或者移送有权处理的主管机关、部门办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第十四条 公安机关交通管理部门对于控告、举报的违法行为以及其他行政主管部门移送的案件应当接受，并按规定处理。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第二节 交通技术监控</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第十五条 公安机关交通管理部门可以利用交通技术监控设备、执法记录设备收集、固定违法行为证据。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交通技术监控设备、执法记录设备应当符合国家标准或者行业标准，需要认定、检定的交通技术监控设备应当经认定、检定合格后，方可用于收集、固定违法行为证据。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交通技术监控设备应当定期维护、保养、检测，保持功能完好。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第十六条 交通技术监控设备的设置应当遵循科学、规范、合理的原则，设置的地点应当有明确规范相应交通行为的交通信号。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固定式交通技术监控设备设置地点应当向社会公布。</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第十七条 使用固定式交通技术监控设备测速的路段，应当设置测速警告标志。</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使用移动测速设备测速的，应当由交通警察操作。使用车载移动测速设备的，还应当使用制式警车。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第十八条 作为处理依据的交通技术监控设备收集的违法行为记录资料，应当清晰、准确地反映机动车类型、号牌、外观等特征以及违法时间、地点、事实。</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第十九条 交通技术监控设备收集违法行为记录资料后五日内，违法行为发生地公安机关交通管理部门应当对记录内容进行审核，经审核无误后录入道路交通违法信息管理系统，作为处罚违法行为的证据。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第二十条 交通技术监控设备记录的违法行为信息录入道路交通违法信息管理系统后当日，违法行为发生地和机动车登记地公安机关交通管理部门应当向社会提供查询。违法行为发生地公安机关交通管理部门应当在违法行为信息录入道路交通违法信息管理系统后五日内，按照机动车备案信息中的联系方式，通过移动互联网应用程序、手机短信或者邮寄等方式将违法时间、地点、事实通知违法行为人或者机动车所有人、管理人，并告知其在三十日内接受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机关交通管理部门应当在违法行为人或者机动车所有人、管理人处理违法行为和交通事故、办理机动车或者驾驶证业务时，书面确认违法行为人或者机动车所有人、管理人的联系方式和法律文书送达方式，并告知其可以通过公安机关交通管理部门互联网站、移动互联网应用程序等方式备案或者变更联系方式、法律文书送达方式。</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第二十一条 对交通技术监控设备记录的违法行为信息，经核查能够确定实际驾驶人的，公安机关交通管理部门可以在道路交通违法信息管理系统中将其记录为实际驾驶人的违法行为信息。</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第二十二条 交通技术监控设备记录或者录入道路交通违法信息管理系统的违法行为信息，有下列情形之一并经核实的，违法行为发生地或者机动车登记地公安机关交通管理部门应当自核实之日起三日内予以消除：</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（一）警车、消防救援车辆、救护车、工程救险车执行紧急任务期间交通技术监控设备记录的违法行为；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（二）机动车所有人或者管理人提供报案记录证明机动车被盗抢期间、机动车号牌被他人冒用期间交通技术监控设备记录的违法行为；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（三）违法行为人或者机动车所有人、管理人提供证据证明机动车因救助危难或者紧急避险造成的违法行为；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（四）已经在现场被交通警察处理的交通技术监控设备记录的违法行为；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（五）因交通信号指示不一致造成的违法行为；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（六）作为处理依据的交通技术监控设备收集的违法行为记录资料，不能清晰、准确地反映机动车类型、号牌、外观等特征以及违法时间、地点、事实的；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（七）经比对交通技术监控设备记录的违法行为照片、道路交通违法信息管理系统登记的机动车信息，确认记录的机动车号牌信息错误的；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（八）其他应当消除的情形。</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第二十三条 经查证属实，单位或者个人提供的违法行为照片或者视频等资料可以作为处罚的证据。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对群众举报的违法行为照片或者视频资料的审核录入要求，参照本规定执行。</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第四章 行政强制措施适用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第二十四条 公安机关交通管理部门及其交通警察在执法过程中，依法可以采取下列行政强制措施：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（一）扣留车辆；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（二）扣留机动车驾驶证；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（三）拖移机动车；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（四）检验体内酒精、国家管制的精神药品、麻醉药品含量；</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（五）收缴物品；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（六）法律、法规规定的其他行政强制措施。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第二十五条 采取本规定第二十四条第（一）、（二）、（四）、（五）项行政强制措施，应当按照下列程序实施：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（一）口头告知违法行为人或者机动车所有人、管理人违法行为的基本事实、拟作出行政强制措施的种类、依据及其依法享有的权利；</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（二）听取当事人的陈述和申辩，当事人提出的事实、理由或者证据成立的，应当采纳；</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（三）制作行政强制措施凭证，并告知当事人在十五日内到指定地点接受处理；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（四）行政强制措施凭证应当由当事人签名、交通警察签名或者盖章，并加盖公安机关交通管理部门印章；当事人拒绝签名的，交通警察应当在行政强制措施凭证上注明；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（五）行政强制措施凭证应当当场交付当事人；当事人拒收的，由交通警察在行政强制措施凭证上注明，即为送达。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现场采取行政强制措施的，交通警察应当在二十四小时内向所属公安机关交通管理部门负责人报告，并补办批准手续。公安机关交通管理部门负责人认为不应当采取行政强制措施的，应当立即解除。</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第二十六条 行政强制措施凭证应当载明当事人的基本情况、车辆牌号、车辆类型、违法事实、采取行政强制措施种类和依据、接受处理的具体地点和期限、决定机关名称及当事人依法享有的行政复议、行政诉讼权利等内容。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第二十七条 有下列情形之一的，依法扣留车辆：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（一）上道路行驶的机动车未悬挂机动车号牌，未放置检验合格标志、保险标志，或者未随车携带机动车行驶证、驾驶证的；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（二）有伪造、变造或者使用伪造、变造的机动车登记证书、号牌、行驶证、检验合格标志、保险标志、驾驶证或者使用其他车辆的机动车登记证书、号牌、行驶证、检验合格标志、保险标志嫌疑的；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（三）未按照国家规定投保机动车交通事故责任强制保险的；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（四）公路客运车辆或者货运机动车超载的；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（五）机动车有被盗抢嫌疑的；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（六）机动车有拼装或者达到报废标准嫌疑的；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（七）未申领《剧毒化学品公路运输通行证》通过公路运输剧毒化学品的；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（八）非机动车驾驶人拒绝接受罚款处罚的。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对发生道路交通事故，因收集证据需要的，可以依法扣留事故车辆。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第二十八条 交通警察应当在扣留车辆后二十四小时内，将被扣留车辆交所属公安机关交通管理部门。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机关交通管理部门扣留车辆的，不得扣留车辆所载货物。对车辆所载货物应当通知当事人自行处理，当事人无法自行处理或者不自行处理的，应当登记并妥善保管，对容易腐烂、损毁、灭失或者其他不具备保管条件的物品，经县级以上公安机关交通管理部门负责人批准，可以在拍照或者录像后变卖或者拍卖，变卖、拍卖所得按照有关规定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第二十九条 对公路客运车辆载客超过核定乘员、货运机动车超过核定载质量的，公安机关交通管理部门应当按照下列规定消除违法状态：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（一）违法行为人可以自行消除违法状态的，应当在公安机关交通管理部门的监督下，自行将超载的乘车人转运、将超载的货物卸载；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违法行为人无法自行消除违法状态的，对超载的乘车人，公安机关交通管理部门应当及时通知有关部门联系转运；对超载的货物，应当在指定的场地卸载，并由违法行为人与指定场地的保管方签订卸载货物的保管合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消除违法状态的费用由违法行为人承担。违法状态消除后，应当立即退还被扣留的机动车。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第三十条 对扣留的车辆，当事人接受处理或者提供、补办的相关证明或者手续经核实后，公安机关交通管理部门应当依法及时退还。</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安机关交通管理部门核实的时间不得超过十日；需要延长的，经县级以上公安机关交通管理部门负责人批准，可以延长至十五日。核实时间自车辆驾驶人或者所有人、管理人提供被扣留车辆合法来历证明，补办相应手续，或者接受处理之日起计算。</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发生道路交通事故因收集证据需要扣留车辆的，扣留车辆时间依照《道路交通事故处理程序规定》有关规定执行。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第三十一条 有下列情形之一的，依法扣留机动车驾驶证：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（一）饮酒后驾驶机动车的；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（二）将机动车交由未取得机动车驾驶证或者机动车驾驶证被吊销、暂扣的人驾驶的；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（三）机动车行驶超过规定时速百分之五十的；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（四）驾驶有拼装或者达到报废标准嫌疑的机动车上道路行驶的；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（五）在一个记分周期内累积记分达到十二分的。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第三十二条 交通警察应当在扣留机动车驾驶证后二十四小时内，将被扣留机动车驾驶证交所属公安机关交通管理部门。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有本规定第三十一条第（一）、（二）、（三）、（四）项所列情形之一的，扣留机动车驾驶证至作出处罚决定之日；处罚决定生效前先予扣留机动车驾驶证的，扣留一日折抵暂扣期限一日。只对违法行为人作出罚款处罚的，缴纳罚款完毕后，应当立即发还机动车驾驶证。具有本规定第三十一条第（五）项情形的，扣留机动车驾驶证至考试合格之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第三十三条 违反机动车停放、临时停车规定，驾驶人不在现场或者虽在现场但拒绝立即驶离，妨碍其他车辆、行人通行的，公安机关交通管理部门及其交通警察可以将机动车拖移至不妨碍交通的地点或者公安机关交通管理部门指定的地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拖移机动车的，现场交通警察应当通过拍照、录像等方式固定违法事实和证据。</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第三十四条 公安机关交通管理部门应当公开拖移机动车查询电话，并通过设置拖移机动车专用标志牌明示或者以其他方式告知当事人。当事人可以通过电话查询接受处理的地点、期限和被拖移机动车的停放地点。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第三十五条 车辆驾驶人有下列情形之一的，应当对其检验体内酒精含量：</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（一）对酒精呼气测试等方法测试的酒精含量结果有异议并当场提出的；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（二）涉嫌饮酒驾驶车辆发生交通事故的；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（三）涉嫌醉酒驾驶的；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（四）拒绝配合酒精呼气测试等方法测试的。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车辆驾驶人对酒精呼气测试结果无异议的，应当签字确认。事后提出异议的，不予采纳。</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车辆驾驶人涉嫌吸食、注射毒品或者服用国家管制的精神药品、麻醉药品后驾驶车辆的，应当按照《吸毒检测程序规定》对车辆驾驶人进行吸毒检测，并通知其家属，但无法通知的除外。</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对酒后、吸毒后行为失控或者拒绝配合检验、检测的，可以使用约束带或者警绳等约束性警械。</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第三十六条 对车辆驾驶人进行体内酒精含量检验的，应当按照下列程序实施：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（一）由两名交通警察或者由一名交通警察带领警务辅助人员将车辆驾驶人带到医疗机构提取血样，或者现场由法医等具有相应资质的人员提取血样；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（二）公安机关交通管理部门应当在提取血样后五日内将血样送交有检验资格的单位或者机构进行检验，并在收到检验结果后五日内书面告知车辆驾驶人。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检验车辆驾驶人体内酒精含量的，应当通知其家属，但无法通知的除外。</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车辆驾驶人对检验结果有异议的，可以在收到检验结果之日起三日内申请重新检验。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具有下列情形之一的，应当进行重新检验：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（一）检验程序违法或者违反相关专业技术要求，可能影响检验结果正确性的；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（二）检验单位或者机构、检验人不具备相应资质和条件的;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（三）检验结果明显依据不足的；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（四）检验人故意作虚假检验的；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（五）检验人应当回避而没有回避的；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（六）检材虚假或者被污染的；</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（七）其他应当重新检验的情形。</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不符合前款规定情形的，经县级以上公安机关交通管理部门负责人批准，作出不准予重新检验的决定，并在作出决定之日起的三日内书面通知申请人。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重新检验，公安机关应当另行指派或者聘请检验人。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第三十七条 对非法安装警报器、标志灯具或者自行车、三轮车加装动力装置的，公安机关交通管理部门应当强制拆除，予以收缴，并依法予以处罚。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交通警察现场收缴非法装置的，应当在二十四小时内，将收缴的物品交所属公安机关交通管理部门。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对收缴的物品，除作为证据保存外，经县级以上公安机关交通管理部门批准后，依法予以销毁。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第三十八条 公安机关交通管理部门对扣留的拼装或者已达到报废标准的机动车，经县级以上公安机关交通管理部门批准后，予以收缴，强制报废。</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第三十九条 对伪造、变造或者使用伪造、变造的机动车登记证书、号牌、行驶证、检验合格标志、保险标志、驾驶证的，应当予以收缴，依法处罚后予以销毁。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对使用其他车辆的机动车登记证书、号牌、行驶证、检验合格标志、保险标志的，应当予以收缴，依法处罚后转至机动车登记地车辆管理所。</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第四十条 对在道路两侧及隔离带上种植树木、其他植物或者设置广告牌、管线等，遮挡路灯、交通信号灯、交通标志，妨碍安全视距的，公安机关交通管理部门应当向违法行为人送达排除妨碍通知书，告知履行期限和不履行的后果。违法行为人在规定期限内拒不履行的，依法予以处罚并强制排除妨碍。</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第四十一条 强制排除妨碍，公安机关交通管理部门及其交通警察可以当场实施。无法当场实施的，应当按照下列程序实施：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（一）经县级以上公安机关交通管理部门负责人批准，可以委托或者组织没有利害关系的单位予以强制排除妨碍；</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（二）执行强制排除妨碍时，公安机关交通管理部门应当派员到场监督。</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第五章 行政处罚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第一节 行政处罚的决定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第四十二条 交通警察对于当场发现的违法行为，认为情节轻微、未影响道路通行和安全的，口头告知其违法行为的基本事实、依据，向违法行为人提出口头警告，纠正违法行为后放行。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各省、自治区、直辖市公安机关交通管理部门可以根据实际确定适用口头警告的具体范围和实施办法。</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第四十三条 对违法行为人处以警告或者二百元以下罚款的，可以适用简易程序。</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人处以二百元（不含）以上罚款、暂扣或者吊销机动车驾驶证的，应当适用一般程序。不需要采取行政强制措施的，现场交通警察应当收集、固定相关证据，并制作违法行为处理通知书。其中，对违法行为人单处二百元（不含）以上罚款的，可以通过简化取证方式和审核审批手续等措施快速办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对违法行为人处以行政拘留处罚的，按照《公安机关办理行政案件程序规定》实施。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第四十四条 适用简易程序处罚的，可以由一名交通警察作出，并应当按照下列程序实施: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（一）口头告知违法行为人违法行为的基本事实、拟作出的行政处罚、依据及其依法享有的权利；</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（二）听取违法行为人的陈述和申辩，违法行为人提出的事实、理由或者证据成立的，应当采纳；</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（三）制作简易程序处罚决定书；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（四）处罚决定书应当由被处罚人签名、交通警察签名或者盖章，并加盖公安机关交通管理部门印章；被处罚人拒绝签名的，交通警察应当在处罚决定书上注明；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（五）处罚决定书应当当场交付被处罚人；被处罚人拒收的，由交通警察在处罚决定书上注明，即为送达。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交通警察应当在二日内将简易程序处罚决定书报所属公安机关交通管理部门备案。</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第四十五条 简易程序处罚决定书应当载明被处罚人的基本情况、车辆牌号、车辆类型、违法事实、处罚的依据、处罚的内容、履行方式、期限、处罚机关名称及被处罚人依法享有的行政复议、行政诉讼权利等内容。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第四十六条 制发违法行为处理通知书应当按照下列程序实施：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（一）口头告知违法行为人违法行为的基本事实；</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（二）听取违法行为人的陈述和申辩，违法行为人提出的事实、理由或者证据成立的，应当采纳；</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（三）制作违法行为处理通知书，并通知当事人在十五日内接受处理；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（四）违法行为处理通知书应当由违法行为人签名、交通警察签名或者盖章，并加盖公安机关交通管理部门印章；当事人拒绝签名的，交通警察应当在违法行为处理通知书上注明；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（五）违法行为处理通知书应当当场交付当事人；当事人拒收的，由交通警察在违法行为处理通知书上注明，即为送达。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交通警察应当在二十四小时内将违法行为处理通知书报所属公安机关交通管理部门备案。</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第四十七条 违法行为处理通知书应当载明当事人的基本情况、车辆牌号、车辆类型、违法事实、接受处理的具体地点和时限、通知机关名称等内容。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第四十八条 适用一般程序作出处罚决定，应当由两名以上交通警察按照下列程序实施: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（一）对违法事实进行调查，询问当事人违法行为的基本情况，并制作笔录；当事人拒绝接受询问、签名或者盖章的，交通警察应当在询问笔录上注明；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（二）采用书面形式或者笔录形式告知当事人拟作出的行政处罚的事实、理由及依据，并告知其依法享有的权利；</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（三）对当事人陈述、申辩进行复核，复核结果应当在笔录中注明；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（四）制作行政处罚决定书；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（五）行政处罚决定书应当由被处罚人签名，并加盖公安机关交通管理部门印章；被处罚人拒绝签名的，交通警察应当在处罚决定书上注明；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（六）行政处罚决定书应当当场交付被处罚人；被处罚人拒收的，由交通警察在处罚决定书上注明，即为送达；被处罚人不在场的，应当依照《公安机关办理行政案件程序规定》的有关规定送达。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第四十九条 行政处罚决定书应当载明被处罚人的基本情况、车辆牌号、车辆类型、违法事实和证据、处罚的依据、处罚的内容、履行方式、期限、处罚机关名称及被处罚人依法享有的行政复议、行政诉讼权利等内容。</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第五十条 一人有两种以上违法行为，分别裁决，合并执行，可以制作一份行政处罚决定书。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一人只有一种违法行为，依法应当并处两个以上处罚种类且涉及两个处罚主体的，应当分别制作行政处罚决定书。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第五十一条 对违法行为事实清楚，需要按照一般程序处以罚款的，应当自违法行为人接受处理之时起二十四小时内作出处罚决定；处以暂扣机动车驾驶证的，应当自违法行为人接受处理之日起三日内作出处罚决定；处以吊销机动车驾驶证的，应当自违法行为人接受处理或者听证程序结束之日起七日内作出处罚决定，交通肇事构成犯罪的，应当在人民法院判决后及时作出处罚决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第五十二条 对交通技术监控设备记录的违法行为，当事人应当及时到公安机关交通管理部门接受处理，处以警告或者二百元以下罚款的，可以适用简易程序；处以二百元（不含）以上罚款、吊销机动车驾驶证的，应当适用一般程序。</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第五十三条 违法行为人或者机动车所有人、管理人收到道路交通安全违法行为通知后，应当及时到公安机关交通管理部门接受处理。机动车所有人、管理人将机动车交由他人驾驶的，应当通知机动车驾驶人按照本规定第二十条规定期限接受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违法行为人或者机动车所有人、管理人无法在三十日内接受处理的，可以申请延期处理。延长的期限最长不得超过三个月。</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第五十四条 机动车有五起以上未处理的违法行为记录，违法行为人或者机动车所有人、管理人未在三十日内接受处理且未申请延期处理的，违法行为发生地公安机关交通管理部门应当按照备案信息中的联系方式，通过移动互联网应用程序、手机短信或者邮寄等方式将拟作出的行政处罚决定的事实、理由、依据以及依法享有的权利，告知违法行为人或者机动车所有人、管理人。违法行为人或者机动车所有人、管理人未在告知后三十日内接受处理的，可以采取公告方式告知拟作出的行政处罚决定的事实、理由、依据、依法享有的权利以及公告期届满后将依法作出行政处罚决定。公告期为七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违法行为人或者机动车所有人、管理人提出申辩或者接受处理的，应当按照本规定第四十四条或者第四十八条办理；违法行为人或者机动车所有人、管理人未提出申辩的，公安机关交通管理部门可以依法作出行政处罚决定，并制作行政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第五十五条 行政处罚决定书可以邮寄或者电子送达。邮寄或者电子送达不成功的，公安机关交通管理部门可以公告送达，公告期为六十日。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第五十六条 电子送达可以采用移动互联网应用程序、电子邮件、移动通信等能够确认受送达人收悉的特定系统作为送达媒介。送达日期为公安机关交通管理部门对应系统显示发送成功的日期。受送达人证明到达其特定系统的日期与公安机关交通管理部门对应系统显示发送成功的日期不一致的，以受送达人证明到达其特定系统的日期为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公告应当通过互联网交通安全综合服务管理平台、移动互联网应用程序等方式进行。公告期满，即为送达。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公告内容应当避免泄漏个人隐私。</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第五十七条 交通警察在道路执勤执法时，发现违法行为人或者机动车所有人、管理人有交通技术监控设备记录的违法行为逾期未处理的，应当以口头或者书面方式告知违法行为人或者机动车所有人、管理人。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第五十八条 违法行为人可以通过公安机关交通管理部门自助处理平台自助处理违法行为。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第二节 行政处罚的执行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第五十九条 对行人、乘车人、非机动车驾驶人处以罚款，交通警察当场收缴的，交通警察应当在简易程序处罚决定书上注明，由被处罚人签名确认。被处罚人拒绝签名的，交通警察应当在处罚决定书上注明。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交通警察依法当场收缴罚款的，应当开具省、自治区、直辖市财政部门统一制发的罚款收据；不开具省、自治区、直辖市财政部门统一制发的罚款收据的，当事人有权拒绝缴纳罚款。</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第六十条 当事人逾期不履行行政处罚决定的，作出行政处罚决定的公安机关交通管理部门可以采取下列措施：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（一）到期不缴纳罚款的，每日按罚款数额的百分之三加处罚款，加处罚款总额不得超出罚款数额；</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（二）申请人民法院强制执行。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第六十一条 公安机关交通管理部门对非本辖区机动车驾驶人给予暂扣、吊销机动车驾驶证处罚的，应当在作出处罚决定之日起十五日内，将机动车驾驶证转至核发地公安机关交通管理部门。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违法行为人申请不将暂扣的机动车驾驶证转至核发地公安机关交通管理部门的，应当准许，并在行政处罚决定书上注明。</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第六十二条 对违法行为人决定行政拘留并处罚款的，公安机关交通管理部门应当告知违法行为人可以委托他人代缴罚款。</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第六章 执法监督</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第六十三条 交通警察执勤执法时，应当按照规定着装，佩戴人民警察标志，随身携带人民警察证件，保持警容严整，举止端庄，指挥规范。</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交通警察查处违法行为时应当使用规范、文明的执法用语。</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第六十四条 公安机关交通管理部门所属的交警队、车管所及重点业务岗位应当建立值日警官和法制员制度，防止和纠正执法中的错误和不当行为。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第六十五条 各级公安机关交通管理部门应当加强执法监督，建立本单位及其所属民警的执法档案，实施执法质量考评、执法责任制和执法过错追究。</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执法档案可以是电子档案或者纸质档案。</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第六十六条 公安机关交通管理部门应当依法建立交通民警执勤执法考核评价标准，不得下达或者变相下达罚款指标，不得以处罚数量作为考核民警执法效果的依据。</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第七章 其他规定</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第六十七条 当事人对公安机关交通管理部门采取的行政强制措施或者作出的行政处罚决定不服的，可以依法申请行政复议或者提起行政诉讼。</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第六十八条 公安机关交通管理部门应当使用道路交通违法信息管理系统对违法行为信息进行管理。对记录和处理的交通违法行为信息应当及时录入道路交通违法信息管理系统。</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第六十九条 公安机关交通管理部门对非本辖区机动车有违法行为记录的，应当在违法行为信息录入道路交通违法信息管理系统后，在规定时限内将违法行为信息转至机动车登记地公安机关交通管理部门。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第七十条 公安机关交通管理部门对非本辖区机动车驾驶人的违法行为给予记分或者暂扣、吊销机动车驾驶证以及扣留机动车驾驶证的，应当在违法行为信息录入道路交通违法信息管理系统后，在规定时限内将违法行为信息转至驾驶证核发地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第七十一条 公安机关交通管理部门可以与保险监管机构建立违法行为与机动车交通事故责任强制保险费率联系浮动制度。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第七十二条 机动车所有人为单位的，公安机关交通管理部门可以将严重影响道路交通安全的违法行为通报机动车所有人。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第七十三条 对非本辖区机动车驾驶人申请在违法行为发生地、处理地参加满分学习、考试的，公安机关交通管理部门应当准许，考试合格后发还扣留的机动车驾驶证，并将考试合格的信息转至驾驶证核发地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驾驶证核发地公安机关交通管理部门应当根据转递信息清除机动车驾驶人的累积记分。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第七十四条 以欺骗、贿赂等不正当手段取得机动车登记的，应当收缴机动车登记证书、号牌、行驶证，由机动车登记地公安机关交通管理部门撤销机动车登记。</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以欺骗、贿赂等不正当手段取得驾驶许可的，应当收缴机动车驾驶证，由驾驶证核发地公安机关交通管理部门撤销机动车驾驶许可。</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非本辖区机动车登记或者机动车驾驶许可需要撤销的，公安机关交通管理部门应当将收缴的机动车登记证书、号牌、行驶证或者机动车驾驶证以及相关证据材料，及时转至机动车登记地或者驾驶证核发地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第七十五条 撤销机动车登记或者机动车驾驶许可的，应当按照下列程序实施：</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（一）经设区的市公安机关交通管理部门负责人批准，制作撤销决定书送达当事人；</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（二）将收缴的机动车登记证书、号牌、行驶证或者机动车驾驶证以及撤销决定书转至机动车登记地或者驾驶证核发地车辆管理所予以注销；</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（三）无法收缴的，公告作废。</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第七十六条 简易程序案卷应当包括简易程序处罚决定书。一般程序案卷应当包括行政强制措施凭证或者违法行为处理通知书、证据材料、公安交通管理行政处罚决定书。</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在处理违法行为过程中形成的其他文书应当一并存入案卷。</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第八章 附 则</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第七十七条 本规定中下列用语的含义：</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（一）“违法行为人”，是指违反道路交通安全法律、行政法规规定的公民、法人及其他组织。</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二）“县级以上公安机关交通管理部门”，是指县级以上人民政府公安机关交通管理部门或者相当于同级的公安机关交通管理部门。“设区的市公安机关交通管理部门”，是指设区的市人民政府公安机关交通管理部门或者相当于同级的公安机关交通管理部门。</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第七十八条 交通技术监控设备记录的非机动车、行人违法行为参照本规定关于机动车违法行为处理程序处理。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第七十九条 公安机关交通管理部门可以以电子案卷形式保存违法处理案卷。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第八十条 本规定未规定的违法行为处理程序，依照《公安机关办理行政案件程序规定》执行。</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第八十一条 本规定所称“以上”“以下”，除特别注明的外，包括本数在内。</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本规定所称的“二日”“三日”“五日”“七日”“十日”“十五日”，是指工作日，不包括节假日。</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第八十二条 执行本规定所需要的法律文书式样，由公安部制定。公安部没有制定式样，执法工作中需要的其他法律文书，各省、自治区、直辖市公安机关交通管理部门可以制定式样。</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第八十三条 本规定自2009年4月1日起施行。2004年4月30日发布的《道路交通安全违法行为处理程序规定》（公安部第69号令）同时废止。本规定生效后，以前有关规定与本规定不一致的，以本规定为准。</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第七十一条 本规定自2009年4月1日起施行。2004年4月30日发布的《道路交通安全违法行为处理程序规定》（公安部第69号令）同时废止。本规定生效后，以前有关规定与本规定不一致的，以本规定为准。 </w:t>
      </w:r>
      <w:bookmarkEnd w:id="3"/>
      <w:bookmarkStart w:id="7" w:name="4"/>
      <w:bookmarkEnd w:id="7"/>
      <w:bookmarkStart w:id="8" w:name="sub437204_4"/>
      <w:bookmarkEnd w:id="8"/>
      <w:bookmarkStart w:id="9" w:name="修改决定"/>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Segoe MDL2 Assets">
    <w:panose1 w:val="050A0102010101010101"/>
    <w:charset w:val="00"/>
    <w:family w:val="auto"/>
    <w:pitch w:val="default"/>
    <w:sig w:usb0="00000000"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BA4CF7"/>
    <w:rsid w:val="001A6761"/>
    <w:rsid w:val="005604C2"/>
    <w:rsid w:val="007137D7"/>
    <w:rsid w:val="58884310"/>
    <w:rsid w:val="79195C7B"/>
    <w:rsid w:val="DBCEC3AD"/>
    <w:rsid w:val="F5BA4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styleId="8">
    <w:name w:val="Hyperlink"/>
    <w:basedOn w:val="6"/>
    <w:unhideWhenUsed/>
    <w:uiPriority w:val="99"/>
    <w:rPr>
      <w:color w:val="0000FF"/>
      <w:u w:val="singl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1528</Words>
  <Characters>8715</Characters>
  <Lines>72</Lines>
  <Paragraphs>20</Paragraphs>
  <TotalTime>6</TotalTime>
  <ScaleCrop>false</ScaleCrop>
  <LinksUpToDate>false</LinksUpToDate>
  <CharactersWithSpaces>10223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2019-06-22T09:15:00Z</dcterms:created>
  <dc:creator>shenjianxin</dc:creator>
  <cp:lastModifiedBy>阴雨天、</cp:lastModifiedBy>
  <dcterms:modified xsi:type="dcterms:W3CDTF">2021-12-25T02:23:25Z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B1C6A552C29347BDAED1679D49ADDD6A</vt:lpwstr>
  </property>
</Properties>
</file>