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9BD8" w14:textId="77777777" w:rsidR="004D0922" w:rsidRPr="004D0922" w:rsidRDefault="004D0922" w:rsidP="004D0922">
      <w:pPr>
        <w:widowControl/>
        <w:shd w:val="clear" w:color="auto" w:fill="FFFFFF"/>
        <w:spacing w:before="825" w:line="750" w:lineRule="atLeast"/>
        <w:contextualSpacing w:val="0"/>
        <w:jc w:val="center"/>
        <w:textAlignment w:val="top"/>
        <w:outlineLvl w:val="1"/>
        <w:rPr>
          <w:rFonts w:ascii="宋体" w:eastAsia="宋体" w:hAnsi="宋体" w:cs="宋体"/>
          <w:b/>
          <w:color w:val="000000"/>
          <w:kern w:val="0"/>
          <w:sz w:val="45"/>
          <w:szCs w:val="45"/>
        </w:rPr>
      </w:pPr>
      <w:r w:rsidRPr="004D0922">
        <w:rPr>
          <w:rFonts w:ascii="宋体" w:eastAsia="宋体" w:hAnsi="宋体" w:cs="宋体" w:hint="eastAsia"/>
          <w:b/>
          <w:color w:val="000000"/>
          <w:kern w:val="0"/>
          <w:sz w:val="45"/>
          <w:szCs w:val="45"/>
        </w:rPr>
        <w:t>河南省人民政府办公厅</w:t>
      </w:r>
      <w:r w:rsidRPr="004D0922">
        <w:rPr>
          <w:rFonts w:ascii="宋体" w:eastAsia="宋体" w:hAnsi="宋体" w:cs="宋体" w:hint="eastAsia"/>
          <w:b/>
          <w:color w:val="000000"/>
          <w:kern w:val="0"/>
          <w:sz w:val="45"/>
          <w:szCs w:val="45"/>
        </w:rPr>
        <w:br/>
        <w:t>关于印发河南省生产经营单位安全生产</w:t>
      </w:r>
      <w:r w:rsidRPr="004D0922">
        <w:rPr>
          <w:rFonts w:ascii="宋体" w:eastAsia="宋体" w:hAnsi="宋体" w:cs="宋体" w:hint="eastAsia"/>
          <w:b/>
          <w:color w:val="000000"/>
          <w:kern w:val="0"/>
          <w:sz w:val="45"/>
          <w:szCs w:val="45"/>
        </w:rPr>
        <w:br/>
        <w:t>主体责任规定的通知</w:t>
      </w:r>
    </w:p>
    <w:p w14:paraId="71837493" w14:textId="77777777" w:rsidR="004D0922" w:rsidRPr="004D0922" w:rsidRDefault="004D0922" w:rsidP="004D0922">
      <w:pPr>
        <w:widowControl/>
        <w:shd w:val="clear" w:color="auto" w:fill="FFFFFF"/>
        <w:spacing w:before="390" w:after="390" w:line="240" w:lineRule="auto"/>
        <w:ind w:left="442"/>
        <w:contextualSpacing w:val="0"/>
        <w:jc w:val="center"/>
        <w:textAlignment w:val="top"/>
        <w:outlineLvl w:val="3"/>
        <w:rPr>
          <w:rFonts w:ascii="inherit" w:eastAsia="微软雅黑" w:hAnsi="inherit" w:cs="宋体" w:hint="eastAsia"/>
          <w:bCs w:val="0"/>
          <w:color w:val="000000"/>
          <w:kern w:val="0"/>
          <w:sz w:val="24"/>
          <w:szCs w:val="24"/>
        </w:rPr>
      </w:pPr>
      <w:r w:rsidRPr="004D0922">
        <w:rPr>
          <w:rFonts w:ascii="宋体" w:eastAsia="宋体" w:hAnsi="宋体" w:cs="宋体" w:hint="eastAsia"/>
          <w:bCs w:val="0"/>
          <w:color w:val="000000"/>
          <w:kern w:val="0"/>
          <w:sz w:val="27"/>
          <w:szCs w:val="27"/>
        </w:rPr>
        <w:t>豫政办〔2016〕232号</w:t>
      </w:r>
    </w:p>
    <w:p w14:paraId="5B1C13B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bCs w:val="0"/>
          <w:color w:val="000000"/>
          <w:kern w:val="0"/>
          <w:sz w:val="27"/>
          <w:szCs w:val="27"/>
        </w:rPr>
      </w:pPr>
      <w:r w:rsidRPr="004D0922">
        <w:rPr>
          <w:rFonts w:ascii="宋体" w:eastAsia="宋体" w:hAnsi="宋体" w:cs="宋体" w:hint="eastAsia"/>
          <w:bCs w:val="0"/>
          <w:color w:val="000000"/>
          <w:kern w:val="0"/>
          <w:sz w:val="27"/>
          <w:szCs w:val="27"/>
        </w:rPr>
        <w:t>各省辖市、省直管县(市)人民政府,省人民政府各部门:</w:t>
      </w:r>
    </w:p>
    <w:p w14:paraId="5F2CB43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《河南省生产经营单位安全生产主体责任规定》已经省政府同意,现印发给你们,请认真贯彻执行。</w:t>
      </w:r>
    </w:p>
    <w:p w14:paraId="510B4573" w14:textId="77777777" w:rsidR="004D0922" w:rsidRPr="004D0922" w:rsidRDefault="004D0922" w:rsidP="004D0922">
      <w:pPr>
        <w:widowControl/>
        <w:shd w:val="clear" w:color="auto" w:fill="FFFFFF"/>
        <w:spacing w:line="540" w:lineRule="atLeast"/>
        <w:contextualSpacing w:val="0"/>
        <w:jc w:val="right"/>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河南省人民政府办公厅</w:t>
      </w:r>
    </w:p>
    <w:p w14:paraId="38743CF2" w14:textId="77777777" w:rsidR="004D0922" w:rsidRPr="004D0922" w:rsidRDefault="004D0922" w:rsidP="004D0922">
      <w:pPr>
        <w:widowControl/>
        <w:shd w:val="clear" w:color="auto" w:fill="FFFFFF"/>
        <w:spacing w:line="540" w:lineRule="atLeast"/>
        <w:contextualSpacing w:val="0"/>
        <w:jc w:val="right"/>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2016年12月30日</w:t>
      </w:r>
    </w:p>
    <w:p w14:paraId="5E52E688" w14:textId="77777777" w:rsidR="004D0922" w:rsidRPr="004D0922" w:rsidRDefault="004D0922" w:rsidP="004D0922">
      <w:pPr>
        <w:widowControl/>
        <w:shd w:val="clear" w:color="auto" w:fill="FFFFFF"/>
        <w:spacing w:line="540" w:lineRule="atLeast"/>
        <w:contextualSpacing w:val="0"/>
        <w:jc w:val="center"/>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河南省生产经营单位安全生产主体责任规定</w:t>
      </w:r>
    </w:p>
    <w:p w14:paraId="2D62C85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第一条　</w:t>
      </w:r>
      <w:r w:rsidRPr="004D0922">
        <w:rPr>
          <w:rFonts w:ascii="宋体" w:eastAsia="宋体" w:hAnsi="宋体" w:cs="宋体" w:hint="eastAsia"/>
          <w:bCs w:val="0"/>
          <w:color w:val="000000"/>
          <w:kern w:val="0"/>
          <w:sz w:val="27"/>
          <w:szCs w:val="27"/>
        </w:rPr>
        <w:t>为落实生产经营单位安全生产主体责任,预防和减少生产安全事故,保障人民群众生命健康和财产安全,促进经济社会持续健康发展,根据《中华人民共和国安全生产法》《河南省安全生产条例》等法律、法规,结合本省实际,制定本规定。</w:t>
      </w:r>
    </w:p>
    <w:p w14:paraId="41ACC91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第二条　</w:t>
      </w:r>
      <w:r w:rsidRPr="004D0922">
        <w:rPr>
          <w:rFonts w:ascii="宋体" w:eastAsia="宋体" w:hAnsi="宋体" w:cs="宋体" w:hint="eastAsia"/>
          <w:bCs w:val="0"/>
          <w:color w:val="000000"/>
          <w:kern w:val="0"/>
          <w:sz w:val="27"/>
          <w:szCs w:val="27"/>
        </w:rPr>
        <w:t>在本省行政区域内的生产经营单位履行安全生产主体责任,适用本规定。法律、法规、规章另有规定的,从其规定。</w:t>
      </w:r>
    </w:p>
    <w:p w14:paraId="1CAC1BA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第三条</w:t>
      </w:r>
      <w:r w:rsidRPr="004D0922">
        <w:rPr>
          <w:rFonts w:ascii="宋体" w:eastAsia="宋体" w:hAnsi="宋体" w:cs="宋体" w:hint="eastAsia"/>
          <w:bCs w:val="0"/>
          <w:color w:val="000000"/>
          <w:kern w:val="0"/>
          <w:sz w:val="27"/>
          <w:szCs w:val="27"/>
        </w:rPr>
        <w:t xml:space="preserve">　本规定所称生产经营单位,是指从事生产或者经营活动的企业、事业单位、个体经济组织等组织。</w:t>
      </w:r>
    </w:p>
    <w:p w14:paraId="11AD9F6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w:t>
      </w:r>
      <w:r w:rsidRPr="004D0922">
        <w:rPr>
          <w:rFonts w:ascii="宋体" w:eastAsia="宋体" w:hAnsi="宋体" w:cs="宋体" w:hint="eastAsia"/>
          <w:b/>
          <w:color w:val="000000"/>
          <w:kern w:val="0"/>
          <w:sz w:val="27"/>
          <w:szCs w:val="27"/>
        </w:rPr>
        <w:t>第四条</w:t>
      </w:r>
      <w:r w:rsidRPr="004D0922">
        <w:rPr>
          <w:rFonts w:ascii="宋体" w:eastAsia="宋体" w:hAnsi="宋体" w:cs="宋体" w:hint="eastAsia"/>
          <w:bCs w:val="0"/>
          <w:color w:val="000000"/>
          <w:kern w:val="0"/>
          <w:sz w:val="27"/>
          <w:szCs w:val="27"/>
        </w:rPr>
        <w:t xml:space="preserve">　生产经营单位是安全生产的责任主体,对本单位的安全生产承担主体责任。主体责任主要包括组织机构保障责任、制度保障责任、物质资金保障责任、教育培训保障责任、安全管理保障责任、事故报告和应急救援责任。</w:t>
      </w:r>
    </w:p>
    <w:p w14:paraId="4CC8DBB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第五条</w:t>
      </w:r>
      <w:r w:rsidRPr="004D0922">
        <w:rPr>
          <w:rFonts w:ascii="宋体" w:eastAsia="宋体" w:hAnsi="宋体" w:cs="宋体" w:hint="eastAsia"/>
          <w:bCs w:val="0"/>
          <w:color w:val="000000"/>
          <w:kern w:val="0"/>
          <w:sz w:val="27"/>
          <w:szCs w:val="27"/>
        </w:rPr>
        <w:t xml:space="preserve">　县级以上人民政府安全生产监督管理部门依法对本行政区域内的生产经营单位履行安全生产主体责任实施综合监督管理;县级以上人民政府有关部门依照有关法律、行政法规的规定,在各自的职责范围内对本行政区域内有关行业领域的生产经营单位履行安全生产主体责任实施监督管理(以下统称安全生产监督管理有关部门)。</w:t>
      </w:r>
    </w:p>
    <w:p w14:paraId="50A16573"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安全生产监督管理部门和安全生产监督管理有关部门,统称负有安全生产监督管理职责的部门。</w:t>
      </w:r>
    </w:p>
    <w:p w14:paraId="5ABDDD8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第六条</w:t>
      </w:r>
      <w:r w:rsidRPr="004D0922">
        <w:rPr>
          <w:rFonts w:ascii="宋体" w:eastAsia="宋体" w:hAnsi="宋体" w:cs="宋体" w:hint="eastAsia"/>
          <w:bCs w:val="0"/>
          <w:color w:val="000000"/>
          <w:kern w:val="0"/>
          <w:sz w:val="27"/>
          <w:szCs w:val="27"/>
        </w:rPr>
        <w:t xml:space="preserve">　生产经营单位应当建立、健全安全生产责任制度,实行全员安全生产责任制,明确生产经营单位主要负责人、其他负责人、职能部门负责人、生产车间(区队)负责人、生产班组负责人、一般从业人员等全体从业人员的安全生产责任,并逐级进行落实和考核。考核结果作为从业人员职务调整、收入分配等的重要依据。</w:t>
      </w:r>
    </w:p>
    <w:p w14:paraId="40E9057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本规定所称生产经营单位的主要负责人,包括董事长、总经理、个人经营的投资人以及对生产经营单位进行实际控制的其他人员。</w:t>
      </w:r>
    </w:p>
    <w:p w14:paraId="4684B77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第七条</w:t>
      </w:r>
      <w:r w:rsidRPr="004D0922">
        <w:rPr>
          <w:rFonts w:ascii="宋体" w:eastAsia="宋体" w:hAnsi="宋体" w:cs="宋体" w:hint="eastAsia"/>
          <w:bCs w:val="0"/>
          <w:color w:val="000000"/>
          <w:kern w:val="0"/>
          <w:sz w:val="27"/>
          <w:szCs w:val="27"/>
        </w:rPr>
        <w:t xml:space="preserve">　生产经营单位应当依据法律、法规、规章和国家、行业或者地方标准,制定涵盖本单位生产经营全过程和全体从业人员的安全生产管理制度和安全操作规程。</w:t>
      </w:r>
    </w:p>
    <w:p w14:paraId="6C7F6AB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安全生产管理制度应当涵盖本单位的安全生产会议、安全生产资金投入、安全生产教育培训和特种作业人员管理、劳动防护用品管理、安全设施和设备管理、职业病防治管理、安全生产检查、危险作业管理、事故隐患排查治理、重大危险源监控管理、安全生产奖惩、事故报告、应急救援,以及法律、法规、规章规定的其他内容。</w:t>
      </w:r>
    </w:p>
    <w:p w14:paraId="6F2E769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第八条</w:t>
      </w:r>
      <w:r w:rsidRPr="004D0922">
        <w:rPr>
          <w:rFonts w:ascii="宋体" w:eastAsia="宋体" w:hAnsi="宋体" w:cs="宋体" w:hint="eastAsia"/>
          <w:bCs w:val="0"/>
          <w:color w:val="000000"/>
          <w:kern w:val="0"/>
          <w:sz w:val="27"/>
          <w:szCs w:val="27"/>
        </w:rPr>
        <w:t xml:space="preserve">　生产经营单位的主要负责人是本单位安全生产的第一责任人,对落实本单位安全生产主体责任全面负责,具体履行下列职责:</w:t>
      </w:r>
    </w:p>
    <w:p w14:paraId="6488D6B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(一)建立、健全本单位安全生产责任制;</w:t>
      </w:r>
    </w:p>
    <w:p w14:paraId="70A25CE2"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(二)组织制定并督促安全生产管理制度和安全操作规程落实;</w:t>
      </w:r>
    </w:p>
    <w:p w14:paraId="1FD2369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(三)确定符合条件的分管安全生产的负责人、技术负责人;</w:t>
      </w:r>
    </w:p>
    <w:p w14:paraId="5E85660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(四)依法设置安全生产管理机构并配备安全生产管理人员,落实本单位技术管理机构的安全职能并配备安全技术人员;</w:t>
      </w:r>
    </w:p>
    <w:p w14:paraId="3EA7B0D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(五)定期研究安全生产工作,向职工代表大会、职工大会或者股东大会报告安全生产情况,接受工会、从业人员、股东对安全生产工作的监督;</w:t>
      </w:r>
    </w:p>
    <w:p w14:paraId="423939C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(六)保证安全生产投入,依法履行建设项目安全设施和职业病防护设施与主体工程同时设计、同时施工、同时投入生产和使用的规定;</w:t>
      </w:r>
    </w:p>
    <w:p w14:paraId="286B185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(七)组织建立安全生产风险管控机制,督促、检查安全生产工作,及时消除生产安全事故隐患;</w:t>
      </w:r>
    </w:p>
    <w:p w14:paraId="2F914AD3"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(八)组织开展安全生产教育培训工作;</w:t>
      </w:r>
    </w:p>
    <w:p w14:paraId="73F0413D"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(九)依法开展安全生产标准化建设、安全文化建设和班组安全建设工作;</w:t>
      </w:r>
    </w:p>
    <w:p w14:paraId="6303B10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(十)组织开展职业病防治工作,保障从业人员的职业健康;</w:t>
      </w:r>
    </w:p>
    <w:p w14:paraId="1FAB3AB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(十一)组织制定并实施事故应急救援预案;</w:t>
      </w:r>
    </w:p>
    <w:p w14:paraId="06F8BB9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(十二)及时、如实报告事故,组织事故抢救;</w:t>
      </w:r>
    </w:p>
    <w:p w14:paraId="0F41C81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(十三)法律、法规、规章规定的其他职责。生产经营单位分管安全生产的负责人协助主要负责人履行安全生产职责,技术负责人和其他负责人在各自职责范围内对安全生产工作负责。</w:t>
      </w:r>
    </w:p>
    <w:p w14:paraId="69A68062"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第九条</w:t>
      </w:r>
      <w:r w:rsidRPr="004D0922">
        <w:rPr>
          <w:rFonts w:ascii="宋体" w:eastAsia="宋体" w:hAnsi="宋体" w:cs="宋体" w:hint="eastAsia"/>
          <w:bCs w:val="0"/>
          <w:color w:val="000000"/>
          <w:kern w:val="0"/>
          <w:sz w:val="27"/>
          <w:szCs w:val="27"/>
        </w:rPr>
        <w:t xml:space="preserve">　矿山、金属冶炼、建筑施工、道路运输单位和危险物品的生产、经营、储存单位,应当设置安全生产管理机构或者配备专职安全生产管理人员。</w:t>
      </w:r>
    </w:p>
    <w:p w14:paraId="339821D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前款规定以外的其他生产经营单位,从业人员超过100人的,应当设置安全生产管理机构或者配备专职安全生产管理人员;从业人员在100人以下的,应当配备专职或者兼职的安全生产管理人员。</w:t>
      </w:r>
    </w:p>
    <w:p w14:paraId="6E581B8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生产经营单位使用劳务派遣人员从事作业的,劳务派遣人员应当计入该生产经营单位的从业人员人数。</w:t>
      </w:r>
    </w:p>
    <w:p w14:paraId="45263BF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第十条</w:t>
      </w:r>
      <w:r w:rsidRPr="004D0922">
        <w:rPr>
          <w:rFonts w:ascii="宋体" w:eastAsia="宋体" w:hAnsi="宋体" w:cs="宋体" w:hint="eastAsia"/>
          <w:bCs w:val="0"/>
          <w:color w:val="000000"/>
          <w:kern w:val="0"/>
          <w:sz w:val="27"/>
          <w:szCs w:val="27"/>
        </w:rPr>
        <w:t xml:space="preserve">　从业人员在300人以上的高危生产经营单位和从业人员在1000人以上的其他生产经营单位,应当建立本单位的安全生产委员会。安全生产委员会由本单位的主要负责人、分管安全生产的负责人或者相关负责人、专门的安全生产管理机构及相关机构负责人、安全生产管理人员和工会代表以及从业人员代表组成。生产经营单位的安全生产委员会负责组织、指导、协调本单位安全生产工作任务的贯彻落实,研究和审查本单位有关安全生产的重大事项,协调本单位各相关</w:t>
      </w:r>
      <w:r w:rsidRPr="004D0922">
        <w:rPr>
          <w:rFonts w:ascii="宋体" w:eastAsia="宋体" w:hAnsi="宋体" w:cs="宋体" w:hint="eastAsia"/>
          <w:bCs w:val="0"/>
          <w:color w:val="000000"/>
          <w:kern w:val="0"/>
          <w:sz w:val="27"/>
          <w:szCs w:val="27"/>
        </w:rPr>
        <w:lastRenderedPageBreak/>
        <w:t>机构安全生产工作有关事宜。安全生产委员会每季度至少召开1次会议,会议应当有书面记录。</w:t>
      </w:r>
    </w:p>
    <w:p w14:paraId="66D6D4F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第十一条</w:t>
      </w:r>
      <w:r w:rsidRPr="004D0922">
        <w:rPr>
          <w:rFonts w:ascii="宋体" w:eastAsia="宋体" w:hAnsi="宋体" w:cs="宋体" w:hint="eastAsia"/>
          <w:bCs w:val="0"/>
          <w:color w:val="000000"/>
          <w:kern w:val="0"/>
          <w:sz w:val="27"/>
          <w:szCs w:val="27"/>
        </w:rPr>
        <w:t xml:space="preserve">　生产经营单位的安全生产管理机构以及安全生产管理人员应当履行下列职责:</w:t>
      </w:r>
    </w:p>
    <w:p w14:paraId="5AB59D1D"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(一)组织或者参与拟订本单位安全生产制度、操作规程;</w:t>
      </w:r>
    </w:p>
    <w:p w14:paraId="04594C03"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(二)参与本单位涉及安全生产的经营决策,提出改进安全生产管理的建议,督促本单位其他机构、人员履行安全生产职责;</w:t>
      </w:r>
    </w:p>
    <w:p w14:paraId="70C5C6D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(三)组织制定本单位安全生产管理年度工作计划和目标,并进行考核;</w:t>
      </w:r>
    </w:p>
    <w:p w14:paraId="6E69DEF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(四)组织或者参与本单位安全生产宣传教育和培训,如实记录安全生产教育培训情况;</w:t>
      </w:r>
    </w:p>
    <w:p w14:paraId="6E9BF190"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(五)监督本单位安全生产资金投入和技术措施落实;</w:t>
      </w:r>
    </w:p>
    <w:p w14:paraId="6F8F0BE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(六)监督检查本单位对承包、承租单位安全生产资质、条件的审核工作,督促检查承包、承租单位履行安全生产职责;</w:t>
      </w:r>
    </w:p>
    <w:p w14:paraId="5DC9BBF2"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(七)督促实施本单位重大危险源安全管理,监督劳动防护用品采购、发放、使用和管理;</w:t>
      </w:r>
    </w:p>
    <w:p w14:paraId="1F3C10F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(八)组织落实安全生产风险管控措施,检查本单位的安全生产状况,及时排查事故隐患,制止和纠正违章指挥、强令冒险作业、违反操作规程的行为,督促落实安全生产整改措施;</w:t>
      </w:r>
    </w:p>
    <w:p w14:paraId="5E63128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(九)组织或者参与本单位生产安全事故应急预案的制定、演练;</w:t>
      </w:r>
    </w:p>
    <w:p w14:paraId="19CB374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(十)法律、法规、规章以及本单位规定的其他职责。</w:t>
      </w:r>
    </w:p>
    <w:p w14:paraId="2414CEB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w:t>
      </w:r>
      <w:r w:rsidRPr="004D0922">
        <w:rPr>
          <w:rFonts w:ascii="宋体" w:eastAsia="宋体" w:hAnsi="宋体" w:cs="宋体" w:hint="eastAsia"/>
          <w:b/>
          <w:color w:val="000000"/>
          <w:kern w:val="0"/>
          <w:sz w:val="27"/>
          <w:szCs w:val="27"/>
        </w:rPr>
        <w:t>第十二条</w:t>
      </w:r>
      <w:r w:rsidRPr="004D0922">
        <w:rPr>
          <w:rFonts w:ascii="宋体" w:eastAsia="宋体" w:hAnsi="宋体" w:cs="宋体" w:hint="eastAsia"/>
          <w:bCs w:val="0"/>
          <w:color w:val="000000"/>
          <w:kern w:val="0"/>
          <w:sz w:val="27"/>
          <w:szCs w:val="27"/>
        </w:rPr>
        <w:t xml:space="preserve">　生产经营单位应当支持安全生产管理机构和安全生产管理人员履行管理职责,并保证其开展工作应当具备的条件。生产经营单位不得因安全生产管理人员依法履行职责而降低其工资、福利等待遇或者解除与其签订的劳动合同。高危生产经营单位应当建立安全生产管理岗位风险津贴制度,专职安全生产管理人员应当享受安全生产管理岗位风险津贴;事业单位按国家有关规定执行。</w:t>
      </w:r>
    </w:p>
    <w:p w14:paraId="4D4B7BED"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高危生产经营单位分管安全生产的负责人、安全生产管理机构负责人和安全生产管理人员的任免或者变更,应当书面告知负有安全生产监督管理职责的部门。</w:t>
      </w:r>
    </w:p>
    <w:p w14:paraId="63DE2270"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第十三条</w:t>
      </w:r>
      <w:r w:rsidRPr="004D0922">
        <w:rPr>
          <w:rFonts w:ascii="宋体" w:eastAsia="宋体" w:hAnsi="宋体" w:cs="宋体" w:hint="eastAsia"/>
          <w:bCs w:val="0"/>
          <w:color w:val="000000"/>
          <w:kern w:val="0"/>
          <w:sz w:val="27"/>
          <w:szCs w:val="27"/>
        </w:rPr>
        <w:t xml:space="preserve">　生产经营单位与从业人员签订的劳动合同、聘用合同以及与劳务派遣单位签订的劳务派遣协议,应当载明有关保障从业人员劳动安全、防止职业病危害的事项。生产经营单位应当将工作过程中可能产生的职业病危害及其后果、职业病防护措施和待遇等如实告知从业人员,不得隐瞒或者欺骗。劳务派遣单位无能力或者逃避支付劳务派遣人员工伤、职业病相关待遇的,由生产经营单位先行支付。</w:t>
      </w:r>
    </w:p>
    <w:p w14:paraId="5BDC1FB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不得以任何形式与从业人员签订免除或者减轻其对从业人员因生产安全事故、职业病危害事故依法应当承担责任的协议。使用劳务派遣人员的生产经营单位应当将现场劳务派遣人员纳入本单位从业人员统一管理,履行安全生产保障责任,不得将安全生产保障责任转移给劳务派遣单位。</w:t>
      </w:r>
    </w:p>
    <w:p w14:paraId="26BA9BE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第十四条　</w:t>
      </w:r>
      <w:r w:rsidRPr="004D0922">
        <w:rPr>
          <w:rFonts w:ascii="宋体" w:eastAsia="宋体" w:hAnsi="宋体" w:cs="宋体" w:hint="eastAsia"/>
          <w:bCs w:val="0"/>
          <w:color w:val="000000"/>
          <w:kern w:val="0"/>
          <w:sz w:val="27"/>
          <w:szCs w:val="27"/>
        </w:rPr>
        <w:t>生产经营单位将生产经营项目、场所、设备及交通运输工具发包或者出租的,应当对承包单位、承租单位的安全生产条件或</w:t>
      </w:r>
      <w:r w:rsidRPr="004D0922">
        <w:rPr>
          <w:rFonts w:ascii="宋体" w:eastAsia="宋体" w:hAnsi="宋体" w:cs="宋体" w:hint="eastAsia"/>
          <w:bCs w:val="0"/>
          <w:color w:val="000000"/>
          <w:kern w:val="0"/>
          <w:sz w:val="27"/>
          <w:szCs w:val="27"/>
        </w:rPr>
        <w:lastRenderedPageBreak/>
        <w:t>者相应的资质进行审查,并签订专门的安全生产管理协议,或者在承包合同、租赁合同中约定各自的安全生产管理职责。对不具备安全生产条件或者相应资质的,不得发包、出租。生产经营单位对承包单位、承租单位的安全生产工作统一协调、管理,定期进行安全检查,发现安全问题的,应当及时督促整改。</w:t>
      </w:r>
    </w:p>
    <w:p w14:paraId="5FFCE67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第十五条</w:t>
      </w:r>
      <w:r w:rsidRPr="004D0922">
        <w:rPr>
          <w:rFonts w:ascii="宋体" w:eastAsia="宋体" w:hAnsi="宋体" w:cs="宋体" w:hint="eastAsia"/>
          <w:bCs w:val="0"/>
          <w:color w:val="000000"/>
          <w:kern w:val="0"/>
          <w:sz w:val="27"/>
          <w:szCs w:val="27"/>
        </w:rPr>
        <w:t xml:space="preserve">　生产经营单位因改制、破产、收购、重组等发生产权变动的,在产权变动完成前,安全生产的相关责任主体不变;产权变动完成后,由受让方承担安全生产责任;受让方为两个以上的,由控股方承担安全生产责任。</w:t>
      </w:r>
    </w:p>
    <w:p w14:paraId="0422E18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第十六条</w:t>
      </w:r>
      <w:r w:rsidRPr="004D0922">
        <w:rPr>
          <w:rFonts w:ascii="宋体" w:eastAsia="宋体" w:hAnsi="宋体" w:cs="宋体" w:hint="eastAsia"/>
          <w:bCs w:val="0"/>
          <w:color w:val="000000"/>
          <w:kern w:val="0"/>
          <w:sz w:val="27"/>
          <w:szCs w:val="27"/>
        </w:rPr>
        <w:t xml:space="preserve">　生产经营单位应当确保本单位具备安全生产条件所必需的资金投入,安全生产资金投入纳入年度生产经营计划和财务预算,不得挪作他用,并专项用于下列安全生产事项:</w:t>
      </w:r>
    </w:p>
    <w:p w14:paraId="4933315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(一)完善、改造和维护安全防护及监督管理设施设备;</w:t>
      </w:r>
    </w:p>
    <w:p w14:paraId="4BF8B803"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(二)配备、维护、保养应急救援器材、设备和物资,制定应急预案和组织应急演练;</w:t>
      </w:r>
    </w:p>
    <w:p w14:paraId="1FB82A0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(三)开展重大危险源和事故隐患评估、监控和整改;</w:t>
      </w:r>
    </w:p>
    <w:p w14:paraId="77310756"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(四)安全生产评估检查、专家咨询和标准化建设;</w:t>
      </w:r>
    </w:p>
    <w:p w14:paraId="2EF3624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(五)配备和更新现场作业人员安全防护用品;</w:t>
      </w:r>
    </w:p>
    <w:p w14:paraId="4A0F321D"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(六)安全生产宣传、教育、培训;</w:t>
      </w:r>
    </w:p>
    <w:p w14:paraId="44024BF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(七)安全生产适用的新技术、新标准、新工艺、新装备的推广应用;</w:t>
      </w:r>
    </w:p>
    <w:p w14:paraId="27291CD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(八)安全设施及特种设备检测检验;</w:t>
      </w:r>
    </w:p>
    <w:p w14:paraId="6F455E31"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(九)参加安全生产责任保险;</w:t>
      </w:r>
    </w:p>
    <w:p w14:paraId="533B6D12"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(十)其他与安全生产直接相关的事项。</w:t>
      </w:r>
    </w:p>
    <w:p w14:paraId="29D41B5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生产经营单位应当按照国家和省有关规定建立安全生产费用提取和使用制度。</w:t>
      </w:r>
    </w:p>
    <w:p w14:paraId="49299D3D"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第十七条　</w:t>
      </w:r>
      <w:r w:rsidRPr="004D0922">
        <w:rPr>
          <w:rFonts w:ascii="宋体" w:eastAsia="宋体" w:hAnsi="宋体" w:cs="宋体" w:hint="eastAsia"/>
          <w:bCs w:val="0"/>
          <w:color w:val="000000"/>
          <w:kern w:val="0"/>
          <w:sz w:val="27"/>
          <w:szCs w:val="27"/>
        </w:rPr>
        <w:t>生产经营单位应当推进安全生产技术进步,采用新工艺、新技术、新材料、新装备并掌握其安全技术特性,及时淘汰陈旧落后及不能保障安全的防护设施、设备与技术,不得使用国家明令淘汰、禁止使用的危及生产安全的工艺、设备。</w:t>
      </w:r>
    </w:p>
    <w:p w14:paraId="5C8215A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第十八条　</w:t>
      </w:r>
      <w:r w:rsidRPr="004D0922">
        <w:rPr>
          <w:rFonts w:ascii="宋体" w:eastAsia="宋体" w:hAnsi="宋体" w:cs="宋体" w:hint="eastAsia"/>
          <w:bCs w:val="0"/>
          <w:color w:val="000000"/>
          <w:kern w:val="0"/>
          <w:sz w:val="27"/>
          <w:szCs w:val="27"/>
        </w:rPr>
        <w:t>生产经营单位的生产、生活和储存区域之间应当按规定保持足够安全距离。生产、经营、储存、使用危险物品的车间、商店和仓库不得与员工宿舍在同一座建筑物内,并与员工宿舍、周边居民区及其他社会公共设施保持规定的安全距离。生产经营场所和员工宿舍应当设有符合紧急疏散要求、标志明显、保持畅通的安全出口和疏散通道。禁止封闭、堵塞生产经营场所或者员工宿舍的安全出口和疏散通道。</w:t>
      </w:r>
    </w:p>
    <w:p w14:paraId="0586C35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生产经营单位应当在危险源、危险区域设置明显的安全警示标志,配备消防、通讯、照明等应急器材和设施,并根据生产经营设施的承载负荷或者生产经营场所核定的人数控制人员进入。</w:t>
      </w:r>
    </w:p>
    <w:p w14:paraId="1E001E72"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第十九条</w:t>
      </w:r>
      <w:r w:rsidRPr="004D0922">
        <w:rPr>
          <w:rFonts w:ascii="宋体" w:eastAsia="宋体" w:hAnsi="宋体" w:cs="宋体" w:hint="eastAsia"/>
          <w:bCs w:val="0"/>
          <w:color w:val="000000"/>
          <w:kern w:val="0"/>
          <w:sz w:val="27"/>
          <w:szCs w:val="27"/>
        </w:rPr>
        <w:t xml:space="preserve">　生产经营单位应当按照国家和省有关规定,明确本单位各岗位从业人员配备劳动防护用品的种类和型号,为从业人员无偿提供符合国家、行业或者地方标准要求的劳动防护用品,并督促、检查、教育从业人员按照使用规则佩戴和使用。</w:t>
      </w:r>
    </w:p>
    <w:p w14:paraId="059CC65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购买和发放劳动防护用品的情况应当记录在案。不得以货币或者其他物品替代劳动防护用品,不得采购和使用无安全标志或者未经法定认证的特种劳动防护用品。</w:t>
      </w:r>
    </w:p>
    <w:p w14:paraId="6A71EA0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第二十条　</w:t>
      </w:r>
      <w:r w:rsidRPr="004D0922">
        <w:rPr>
          <w:rFonts w:ascii="宋体" w:eastAsia="宋体" w:hAnsi="宋体" w:cs="宋体" w:hint="eastAsia"/>
          <w:bCs w:val="0"/>
          <w:color w:val="000000"/>
          <w:kern w:val="0"/>
          <w:sz w:val="27"/>
          <w:szCs w:val="27"/>
        </w:rPr>
        <w:t>存在职业病危害的生产经营单位,应当按照有关规定及时申报本单位的职业病危害因素,并定期检测、评价。</w:t>
      </w:r>
    </w:p>
    <w:p w14:paraId="2F2BA9A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对从事接触职业病危害的从业人员,生产经营单位应当按照有关规定组织上岗前、在岗期间和离岗时的职业健康检查,并将检查结果书面告知从业人员。职业健康检查费用由生产经营单位承担。</w:t>
      </w:r>
    </w:p>
    <w:p w14:paraId="3918D58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第二十一条</w:t>
      </w:r>
      <w:r w:rsidRPr="004D0922">
        <w:rPr>
          <w:rFonts w:ascii="宋体" w:eastAsia="宋体" w:hAnsi="宋体" w:cs="宋体" w:hint="eastAsia"/>
          <w:bCs w:val="0"/>
          <w:color w:val="000000"/>
          <w:kern w:val="0"/>
          <w:sz w:val="27"/>
          <w:szCs w:val="27"/>
        </w:rPr>
        <w:t xml:space="preserve">　生产经营单位应当制定、及时修订和实施本单位的生产安全事故应急救援预案,并与所在地县级以上人民政府生产安全事故应急救援预案相衔接。高危生产经营单位每年至少组织1次综合或者专项应急预案演练,每半年至少组织1次现场处置方案演练;其他生产经营单位每年至少组织1次演练。</w:t>
      </w:r>
    </w:p>
    <w:p w14:paraId="08C42556"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危险物品的生产、经营、储存、运输单位及矿山、金属冶炼、城市轨道交通运营、建筑施工单位应当建立应急救援组织;生产经营规模较小的,可以不建立应急救援组织,但应当指定兼职的应急救援人员。</w:t>
      </w:r>
    </w:p>
    <w:p w14:paraId="67D91BC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第二十二条　</w:t>
      </w:r>
      <w:r w:rsidRPr="004D0922">
        <w:rPr>
          <w:rFonts w:ascii="宋体" w:eastAsia="宋体" w:hAnsi="宋体" w:cs="宋体" w:hint="eastAsia"/>
          <w:bCs w:val="0"/>
          <w:color w:val="000000"/>
          <w:kern w:val="0"/>
          <w:sz w:val="27"/>
          <w:szCs w:val="27"/>
        </w:rPr>
        <w:t>生产经营单位应当定期组织全员安全生产教育培训。对新进从业人员、离岗6个月以上的或者换岗的从业人员,以及采用新工艺、新技术、新材料或者使用新设备后的有关从业人员,及时进行上岗前安全生产教育和培训;对在岗人员应当定期组织安全生产再教育培训活动。</w:t>
      </w:r>
    </w:p>
    <w:p w14:paraId="0F0C4CD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生产经营单位使用被派遣劳动者的,应当对被派遣劳动者进行岗位安全操作规程和安全操作技能教育和培训。劳务派遣单位应当对被派遣劳动者进行必要的安全生产教育和培训。</w:t>
      </w:r>
    </w:p>
    <w:p w14:paraId="65ED4F0A"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生产经营单位接收中等职业学校、高等学校学生实习的,应当对实习学生进行相应的安全生产教育和培训,提供必要的劳动防护用品。学校应当协助生产经营单位对实习学生进行安全生产教育和培训。</w:t>
      </w:r>
    </w:p>
    <w:p w14:paraId="5BFE188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生产经营单位应当建立安全生产教育和培训档案,如实记录安全生产教育和培训的时间、内容、参加人员以及考核结果等情况。</w:t>
      </w:r>
    </w:p>
    <w:p w14:paraId="3E001AC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第二十三条</w:t>
      </w:r>
      <w:r w:rsidRPr="004D0922">
        <w:rPr>
          <w:rFonts w:ascii="宋体" w:eastAsia="宋体" w:hAnsi="宋体" w:cs="宋体" w:hint="eastAsia"/>
          <w:bCs w:val="0"/>
          <w:color w:val="000000"/>
          <w:kern w:val="0"/>
          <w:sz w:val="27"/>
          <w:szCs w:val="27"/>
        </w:rPr>
        <w:t xml:space="preserve">　生产经营单位的主要负责人、分管安全生产的负责人、安全生产管理人员,应当具备与所从事的生产经营活动相适应的安全生产知识和管理能力。</w:t>
      </w:r>
    </w:p>
    <w:p w14:paraId="2511454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高危生产经营单位的主要负责人、分管安全生产的负责人、安全生产管理人员应当经过培训,并经负有安全生产监督管理职责的部门安全生产知识和管理能力考核合格。考核不得收费。</w:t>
      </w:r>
    </w:p>
    <w:p w14:paraId="229B729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特种作业人员应当按照国家有关规定,接受与其所从事的特种作业相应的安全技术理论培训和实际操作培训,取得特种作业相关资格证书后方可上岗作业。</w:t>
      </w:r>
    </w:p>
    <w:p w14:paraId="40889EE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第二十四条</w:t>
      </w:r>
      <w:r w:rsidRPr="004D0922">
        <w:rPr>
          <w:rFonts w:ascii="宋体" w:eastAsia="宋体" w:hAnsi="宋体" w:cs="宋体" w:hint="eastAsia"/>
          <w:bCs w:val="0"/>
          <w:color w:val="000000"/>
          <w:kern w:val="0"/>
          <w:sz w:val="27"/>
          <w:szCs w:val="27"/>
        </w:rPr>
        <w:t xml:space="preserve">　生产经营单位应当按照国家有关规定,开展以岗位达标、专业达标和企业达标为主要内容的安全生产标准化建设。</w:t>
      </w:r>
    </w:p>
    <w:p w14:paraId="544470F6"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生产经营单位应当开展安全文化建设,建立安全生产自我约束机制。</w:t>
      </w:r>
    </w:p>
    <w:p w14:paraId="60AE68E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w:t>
      </w:r>
      <w:r w:rsidRPr="004D0922">
        <w:rPr>
          <w:rFonts w:ascii="宋体" w:eastAsia="宋体" w:hAnsi="宋体" w:cs="宋体" w:hint="eastAsia"/>
          <w:b/>
          <w:color w:val="000000"/>
          <w:kern w:val="0"/>
          <w:sz w:val="27"/>
          <w:szCs w:val="27"/>
        </w:rPr>
        <w:t xml:space="preserve">　第二十五条　</w:t>
      </w:r>
      <w:r w:rsidRPr="004D0922">
        <w:rPr>
          <w:rFonts w:ascii="宋体" w:eastAsia="宋体" w:hAnsi="宋体" w:cs="宋体" w:hint="eastAsia"/>
          <w:bCs w:val="0"/>
          <w:color w:val="000000"/>
          <w:kern w:val="0"/>
          <w:sz w:val="27"/>
          <w:szCs w:val="27"/>
        </w:rPr>
        <w:t>生产经营单位应当建立健全安全生产隐患排查治理体系,定期组织安全检查,开展事故隐患自查自纠。对检查出的问题应当立即整改;不能立即整改的,应当采取有效的安全防范和监控措施,制定隐患整治方案,并落实整改措施、责任、资金、时限和预案;对重大事故隐患,应当及时将整治方案向负有安全生产监督管理职责的部门报告,并由负有安全生产监督管理职责的部门对其治理情况进行督办,督促生产经营单位消除重大事故隐患。</w:t>
      </w:r>
    </w:p>
    <w:p w14:paraId="1DFC4AF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安全检查应当包括下列内容:</w:t>
      </w:r>
    </w:p>
    <w:p w14:paraId="72D439F8"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(一)安全生产管理制度健全和落实情况;</w:t>
      </w:r>
    </w:p>
    <w:p w14:paraId="52C0DC4C"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(二)设备、设施安全运行状态,危险源控制状态,安全警示标志设置情况;</w:t>
      </w:r>
    </w:p>
    <w:p w14:paraId="4BD03D8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(三)作业场所达到职业病防治要求情况;</w:t>
      </w:r>
    </w:p>
    <w:p w14:paraId="0ED54FC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(四)从业人员遵守安全生产管理制度和操作规程情况,了解作业场所、工作岗位危险因素情况,具备相应的安全生产知识和操作技能情况;特种作业人员持证上岗情况;</w:t>
      </w:r>
    </w:p>
    <w:p w14:paraId="2862D9D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(五)发放配备劳动防护用品情况,从业人员佩带和使用情况;</w:t>
      </w:r>
    </w:p>
    <w:p w14:paraId="734CD92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(六)现场生产管理、指挥人员违章指挥、强令从业人员冒险作业行为情况,以及对从业人员的违章违纪行为及时发现和制止情况;</w:t>
      </w:r>
    </w:p>
    <w:p w14:paraId="6634E17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(七)其他应当检查的安全生产事项。</w:t>
      </w:r>
    </w:p>
    <w:p w14:paraId="15BAD37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第二十六条</w:t>
      </w:r>
      <w:r w:rsidRPr="004D0922">
        <w:rPr>
          <w:rFonts w:ascii="宋体" w:eastAsia="宋体" w:hAnsi="宋体" w:cs="宋体" w:hint="eastAsia"/>
          <w:bCs w:val="0"/>
          <w:color w:val="000000"/>
          <w:kern w:val="0"/>
          <w:sz w:val="27"/>
          <w:szCs w:val="27"/>
        </w:rPr>
        <w:t xml:space="preserve">　生产经营单位应当加强重大危险源管理,建立重大危险源辨识登记、安全评估、报告备案、监控整改、应急救援等工作机制,采用先进技术手段对重大危险源实施现场动态监控,定期对设施、</w:t>
      </w:r>
      <w:r w:rsidRPr="004D0922">
        <w:rPr>
          <w:rFonts w:ascii="宋体" w:eastAsia="宋体" w:hAnsi="宋体" w:cs="宋体" w:hint="eastAsia"/>
          <w:bCs w:val="0"/>
          <w:color w:val="000000"/>
          <w:kern w:val="0"/>
          <w:sz w:val="27"/>
          <w:szCs w:val="27"/>
        </w:rPr>
        <w:lastRenderedPageBreak/>
        <w:t>设备进行检测、检验,设立重大危险源安全警示标志,制定应急预案并组织演练。</w:t>
      </w:r>
    </w:p>
    <w:p w14:paraId="3B4F8DB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应当每半年向所在地县(市、区)或者按隶属关系向负有安全生产监督管理职责的部门报告本单位重大危险源监控及相应的安全措施、应急措施实施情况;对新产生的重大危险源,应当及时报告并依法实施相关管理措施。</w:t>
      </w:r>
    </w:p>
    <w:p w14:paraId="75FD821E"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第二十七条</w:t>
      </w:r>
      <w:r w:rsidRPr="004D0922">
        <w:rPr>
          <w:rFonts w:ascii="宋体" w:eastAsia="宋体" w:hAnsi="宋体" w:cs="宋体" w:hint="eastAsia"/>
          <w:bCs w:val="0"/>
          <w:color w:val="000000"/>
          <w:kern w:val="0"/>
          <w:sz w:val="27"/>
          <w:szCs w:val="27"/>
        </w:rPr>
        <w:t xml:space="preserve">　生产经营单位应当建立安全生产风险管控机制,定期进行安全生产风险排查,对排查出的风险点按照危险性确定风险等级,并采取相应的风险管控措施,对风险点进行公告警示。</w:t>
      </w:r>
    </w:p>
    <w:p w14:paraId="1975BFC6"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高危生产经营单位应当利用先进技术和方法建立安全生产风险监测与预警监控系统,实现动态管理。发现事故征兆等险情时,应当立即发布预警预报信息。生产现场带班人员、班组长和调度人员,在遇到险情时第一时间享有下达停产撤人命令的直接决策权和指挥权。</w:t>
      </w:r>
    </w:p>
    <w:p w14:paraId="554AC09B"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第二十八条</w:t>
      </w:r>
      <w:r w:rsidRPr="004D0922">
        <w:rPr>
          <w:rFonts w:ascii="宋体" w:eastAsia="宋体" w:hAnsi="宋体" w:cs="宋体" w:hint="eastAsia"/>
          <w:bCs w:val="0"/>
          <w:color w:val="000000"/>
          <w:kern w:val="0"/>
          <w:sz w:val="27"/>
          <w:szCs w:val="27"/>
        </w:rPr>
        <w:t xml:space="preserve">　生产经营单位应当建立单位负责人现场带班制度,建立单位负责人带班考勤档案。带班负责人应当掌握现场安全生产情况,及时发现和处置事故隐患。</w:t>
      </w:r>
    </w:p>
    <w:p w14:paraId="2FCBE48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第二十九条</w:t>
      </w:r>
      <w:r w:rsidRPr="004D0922">
        <w:rPr>
          <w:rFonts w:ascii="宋体" w:eastAsia="宋体" w:hAnsi="宋体" w:cs="宋体" w:hint="eastAsia"/>
          <w:bCs w:val="0"/>
          <w:color w:val="000000"/>
          <w:kern w:val="0"/>
          <w:sz w:val="27"/>
          <w:szCs w:val="27"/>
        </w:rPr>
        <w:t xml:space="preserve">　生产经营单位进行爆破、悬挂、挖掘、大型设备(构件)吊装、危险装置设备试生产、危险场所动火、建筑物和构筑物拆除以及重大危险源、油气管道、有限空间、有毒有害、临近高压输电线路等作业的,应当按批准权限由相关负责人现场带班,确定专人进行现场作业统一指挥,由专职安全生产管理人员进行现场安全检查和监督,并由具有专业资质的人员实施作业。</w:t>
      </w:r>
    </w:p>
    <w:p w14:paraId="3C0C0B28"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lastRenderedPageBreak/>
        <w:t xml:space="preserve">　　生产经营单位委托其他有专业资质的单位进行危险作业的,应当在作业前与受托方签订安全生产管理协议,明确各自的安全生产职责。</w:t>
      </w:r>
    </w:p>
    <w:p w14:paraId="3514C2C4"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第三十条</w:t>
      </w:r>
      <w:r w:rsidRPr="004D0922">
        <w:rPr>
          <w:rFonts w:ascii="宋体" w:eastAsia="宋体" w:hAnsi="宋体" w:cs="宋体" w:hint="eastAsia"/>
          <w:bCs w:val="0"/>
          <w:color w:val="000000"/>
          <w:kern w:val="0"/>
          <w:sz w:val="27"/>
          <w:szCs w:val="27"/>
        </w:rPr>
        <w:t xml:space="preserve">　生产经营单位发生生产安全事故,应当按照国家和省有关规定报告当地安全生产监督管理部门和其他有关部门。</w:t>
      </w:r>
    </w:p>
    <w:p w14:paraId="7880ACBF"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生产经营单位系上市公司及其子公司的,上市公司应当立即报告注册地证券主管部门,并按有关规定及时办理信息披露事宜。</w:t>
      </w:r>
    </w:p>
    <w:p w14:paraId="7B700987"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第三十一条　</w:t>
      </w:r>
      <w:r w:rsidRPr="004D0922">
        <w:rPr>
          <w:rFonts w:ascii="宋体" w:eastAsia="宋体" w:hAnsi="宋体" w:cs="宋体" w:hint="eastAsia"/>
          <w:bCs w:val="0"/>
          <w:color w:val="000000"/>
          <w:kern w:val="0"/>
          <w:sz w:val="27"/>
          <w:szCs w:val="27"/>
        </w:rPr>
        <w:t>法律、法规和规章对违反本规定行为的法律责任有规定的,适用其规定;法律、法规和规章没有规定的,适用本规定。</w:t>
      </w:r>
    </w:p>
    <w:p w14:paraId="142A80D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第三十二条　</w:t>
      </w:r>
      <w:r w:rsidRPr="004D0922">
        <w:rPr>
          <w:rFonts w:ascii="宋体" w:eastAsia="宋体" w:hAnsi="宋体" w:cs="宋体" w:hint="eastAsia"/>
          <w:bCs w:val="0"/>
          <w:color w:val="000000"/>
          <w:kern w:val="0"/>
          <w:sz w:val="27"/>
          <w:szCs w:val="27"/>
        </w:rPr>
        <w:t>负有安全生产监督管理职责的部门在对生产经营单位履行安全生产主体责任的监督管理中,有失职渎职或者滥用职权、玩忽职守、徇私舞弊等行为的,对直接负责的主管人员和其他直接责任人员依法给予处分;构成犯罪的,依法追究刑事责任。</w:t>
      </w:r>
    </w:p>
    <w:p w14:paraId="3D9DC199"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第三十三条</w:t>
      </w:r>
      <w:r w:rsidRPr="004D0922">
        <w:rPr>
          <w:rFonts w:ascii="宋体" w:eastAsia="宋体" w:hAnsi="宋体" w:cs="宋体" w:hint="eastAsia"/>
          <w:bCs w:val="0"/>
          <w:color w:val="000000"/>
          <w:kern w:val="0"/>
          <w:sz w:val="27"/>
          <w:szCs w:val="27"/>
        </w:rPr>
        <w:t xml:space="preserve">　生产经营单位未按规定建立安全生产风险管控机制,并采取风险管控措施的,由负有安全生产监督管理职责的部门责令限期改正;逾期不改正的,依照有关法律、法规规定处理。</w:t>
      </w:r>
    </w:p>
    <w:p w14:paraId="6818F055"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
          <w:color w:val="000000"/>
          <w:kern w:val="0"/>
          <w:sz w:val="27"/>
          <w:szCs w:val="27"/>
        </w:rPr>
        <w:t xml:space="preserve">　　第三十四条</w:t>
      </w:r>
      <w:r w:rsidRPr="004D0922">
        <w:rPr>
          <w:rFonts w:ascii="宋体" w:eastAsia="宋体" w:hAnsi="宋体" w:cs="宋体" w:hint="eastAsia"/>
          <w:bCs w:val="0"/>
          <w:color w:val="000000"/>
          <w:kern w:val="0"/>
          <w:sz w:val="27"/>
          <w:szCs w:val="27"/>
        </w:rPr>
        <w:t xml:space="preserve">　生产经营单位未建立事故隐患排查治理制度或者未采取措施消除事故隐患的,依照《中华人民共和国安全生产法》和《河南省生产安全事故隐患排查治理办法》的有关规定责令限期改正或者责令消除;拒不执行的,责令停产停业整顿,并处罚款。</w:t>
      </w:r>
    </w:p>
    <w:p w14:paraId="1FC8E058" w14:textId="77777777" w:rsidR="004D0922" w:rsidRPr="004D0922" w:rsidRDefault="004D0922" w:rsidP="004D0922">
      <w:pPr>
        <w:widowControl/>
        <w:shd w:val="clear" w:color="auto" w:fill="FFFFFF"/>
        <w:spacing w:line="540" w:lineRule="atLeast"/>
        <w:contextualSpacing w:val="0"/>
        <w:textAlignment w:val="top"/>
        <w:rPr>
          <w:rFonts w:ascii="宋体" w:eastAsia="宋体" w:hAnsi="宋体" w:cs="宋体" w:hint="eastAsia"/>
          <w:bCs w:val="0"/>
          <w:color w:val="000000"/>
          <w:kern w:val="0"/>
          <w:sz w:val="27"/>
          <w:szCs w:val="27"/>
        </w:rPr>
      </w:pPr>
      <w:r w:rsidRPr="004D0922">
        <w:rPr>
          <w:rFonts w:ascii="宋体" w:eastAsia="宋体" w:hAnsi="宋体" w:cs="宋体" w:hint="eastAsia"/>
          <w:bCs w:val="0"/>
          <w:color w:val="000000"/>
          <w:kern w:val="0"/>
          <w:sz w:val="27"/>
          <w:szCs w:val="27"/>
        </w:rPr>
        <w:t xml:space="preserve">　</w:t>
      </w:r>
      <w:r w:rsidRPr="004D0922">
        <w:rPr>
          <w:rFonts w:ascii="宋体" w:eastAsia="宋体" w:hAnsi="宋体" w:cs="宋体" w:hint="eastAsia"/>
          <w:b/>
          <w:color w:val="000000"/>
          <w:kern w:val="0"/>
          <w:sz w:val="27"/>
          <w:szCs w:val="27"/>
        </w:rPr>
        <w:t xml:space="preserve">　第三十五条</w:t>
      </w:r>
      <w:r w:rsidRPr="004D0922">
        <w:rPr>
          <w:rFonts w:ascii="宋体" w:eastAsia="宋体" w:hAnsi="宋体" w:cs="宋体" w:hint="eastAsia"/>
          <w:bCs w:val="0"/>
          <w:color w:val="000000"/>
          <w:kern w:val="0"/>
          <w:sz w:val="27"/>
          <w:szCs w:val="27"/>
        </w:rPr>
        <w:t xml:space="preserve">　本规定自印发之日起施行。</w:t>
      </w:r>
    </w:p>
    <w:p w14:paraId="78536648" w14:textId="77777777" w:rsidR="004D0922" w:rsidRPr="004D0922" w:rsidRDefault="004D0922" w:rsidP="004D0922">
      <w:pPr>
        <w:widowControl/>
        <w:shd w:val="clear" w:color="auto" w:fill="FFFFFF"/>
        <w:spacing w:line="240" w:lineRule="auto"/>
        <w:contextualSpacing w:val="0"/>
        <w:textAlignment w:val="top"/>
        <w:rPr>
          <w:rFonts w:ascii="微软雅黑" w:eastAsia="微软雅黑" w:hAnsi="微软雅黑" w:cs="宋体" w:hint="eastAsia"/>
          <w:bCs w:val="0"/>
          <w:color w:val="000000"/>
          <w:kern w:val="0"/>
        </w:rPr>
      </w:pPr>
    </w:p>
    <w:p w14:paraId="7DD95A59" w14:textId="77777777" w:rsidR="00ED5829" w:rsidRPr="004D0922" w:rsidRDefault="004D0922">
      <w:pPr>
        <w:ind w:firstLine="560"/>
      </w:pPr>
    </w:p>
    <w:sectPr w:rsidR="00ED5829" w:rsidRPr="004D0922" w:rsidSect="00D73B8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 w:name="微软雅黑">
    <w:altName w:val="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586"/>
    <w:multiLevelType w:val="hybridMultilevel"/>
    <w:tmpl w:val="E7D6A190"/>
    <w:lvl w:ilvl="0" w:tplc="5CBE5BEE">
      <w:start w:val="1"/>
      <w:numFmt w:val="chineseCountingThousand"/>
      <w:pStyle w:val="140315"/>
      <w:suff w:val="nothing"/>
      <w:lvlText w:val="%1、"/>
      <w:lvlJc w:val="left"/>
      <w:pPr>
        <w:ind w:left="198" w:firstLine="3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811703"/>
    <w:multiLevelType w:val="multilevel"/>
    <w:tmpl w:val="18BADAF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12B2987"/>
    <w:multiLevelType w:val="multilevel"/>
    <w:tmpl w:val="DD021C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080FF7"/>
    <w:multiLevelType w:val="multilevel"/>
    <w:tmpl w:val="D966D27A"/>
    <w:lvl w:ilvl="0">
      <w:start w:val="1"/>
      <w:numFmt w:val="chineseCountingThousand"/>
      <w:pStyle w:val="1"/>
      <w:suff w:val="nothing"/>
      <w:lvlText w:val="第%1章 "/>
      <w:lvlJc w:val="left"/>
      <w:pPr>
        <w:ind w:left="442" w:firstLine="0"/>
      </w:pPr>
      <w:rPr>
        <w:rFonts w:hint="eastAsia"/>
      </w:rPr>
    </w:lvl>
    <w:lvl w:ilvl="1">
      <w:start w:val="1"/>
      <w:numFmt w:val="decimal"/>
      <w:isLgl/>
      <w:suff w:val="nothing"/>
      <w:lvlText w:val="%2 "/>
      <w:lvlJc w:val="left"/>
      <w:pPr>
        <w:ind w:left="442"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pStyle w:val="3"/>
      <w:suff w:val="nothing"/>
      <w:lvlText w:val="%2.%3 "/>
      <w:lvlJc w:val="left"/>
      <w:pPr>
        <w:ind w:left="442" w:firstLine="0"/>
      </w:pPr>
      <w:rPr>
        <w:rFonts w:hint="eastAsia"/>
      </w:rPr>
    </w:lvl>
    <w:lvl w:ilvl="3">
      <w:start w:val="1"/>
      <w:numFmt w:val="none"/>
      <w:pStyle w:val="4"/>
      <w:suff w:val="nothing"/>
      <w:lvlText w:val="%3"/>
      <w:lvlJc w:val="left"/>
      <w:pPr>
        <w:ind w:left="442" w:firstLine="0"/>
      </w:pPr>
      <w:rPr>
        <w:rFonts w:hint="eastAsia"/>
      </w:rPr>
    </w:lvl>
    <w:lvl w:ilvl="4">
      <w:start w:val="1"/>
      <w:numFmt w:val="none"/>
      <w:suff w:val="nothing"/>
      <w:lvlText w:val=""/>
      <w:lvlJc w:val="left"/>
      <w:pPr>
        <w:ind w:left="442" w:firstLine="0"/>
      </w:pPr>
      <w:rPr>
        <w:rFonts w:hint="eastAsia"/>
      </w:rPr>
    </w:lvl>
    <w:lvl w:ilvl="5">
      <w:start w:val="1"/>
      <w:numFmt w:val="none"/>
      <w:suff w:val="nothing"/>
      <w:lvlText w:val=""/>
      <w:lvlJc w:val="left"/>
      <w:pPr>
        <w:ind w:left="442" w:firstLine="0"/>
      </w:pPr>
      <w:rPr>
        <w:rFonts w:hint="eastAsia"/>
      </w:rPr>
    </w:lvl>
    <w:lvl w:ilvl="6">
      <w:start w:val="1"/>
      <w:numFmt w:val="none"/>
      <w:suff w:val="nothing"/>
      <w:lvlText w:val=""/>
      <w:lvlJc w:val="left"/>
      <w:pPr>
        <w:ind w:left="442" w:firstLine="0"/>
      </w:pPr>
      <w:rPr>
        <w:rFonts w:hint="eastAsia"/>
      </w:rPr>
    </w:lvl>
    <w:lvl w:ilvl="7">
      <w:start w:val="1"/>
      <w:numFmt w:val="none"/>
      <w:suff w:val="nothing"/>
      <w:lvlText w:val=""/>
      <w:lvlJc w:val="left"/>
      <w:pPr>
        <w:ind w:left="442" w:firstLine="0"/>
      </w:pPr>
      <w:rPr>
        <w:rFonts w:hint="eastAsia"/>
      </w:rPr>
    </w:lvl>
    <w:lvl w:ilvl="8">
      <w:start w:val="1"/>
      <w:numFmt w:val="none"/>
      <w:suff w:val="nothing"/>
      <w:lvlText w:val=""/>
      <w:lvlJc w:val="left"/>
      <w:pPr>
        <w:ind w:left="442" w:firstLine="0"/>
      </w:pPr>
      <w:rPr>
        <w:rFonts w:hint="eastAsia"/>
      </w:rPr>
    </w:lvl>
  </w:abstractNum>
  <w:abstractNum w:abstractNumId="4" w15:restartNumberingAfterBreak="0">
    <w:nsid w:val="54D233DA"/>
    <w:multiLevelType w:val="multilevel"/>
    <w:tmpl w:val="7734640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3.%1.%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5E5D50F3"/>
    <w:multiLevelType w:val="multilevel"/>
    <w:tmpl w:val="88C6BD8C"/>
    <w:lvl w:ilvl="0">
      <w:start w:val="1"/>
      <w:numFmt w:val="decimal"/>
      <w:lvlText w:val="%1."/>
      <w:lvlJc w:val="left"/>
      <w:pPr>
        <w:ind w:left="867" w:hanging="425"/>
      </w:pPr>
      <w:rPr>
        <w:rFonts w:hint="eastAsia"/>
      </w:rPr>
    </w:lvl>
    <w:lvl w:ilvl="1">
      <w:start w:val="1"/>
      <w:numFmt w:val="decimal"/>
      <w:lvlText w:val="%2."/>
      <w:lvlJc w:val="left"/>
      <w:pPr>
        <w:ind w:left="1009" w:hanging="567"/>
      </w:pPr>
      <w:rPr>
        <w:rFonts w:hint="eastAsia"/>
      </w:rPr>
    </w:lvl>
    <w:lvl w:ilvl="2">
      <w:start w:val="1"/>
      <w:numFmt w:val="decimal"/>
      <w:lvlText w:val=".%1..%3%2"/>
      <w:lvlJc w:val="left"/>
      <w:pPr>
        <w:ind w:left="1151" w:hanging="709"/>
      </w:pPr>
      <w:rPr>
        <w:rFonts w:hint="eastAsia"/>
      </w:rPr>
    </w:lvl>
    <w:lvl w:ilvl="3">
      <w:start w:val="1"/>
      <w:numFmt w:val="decimal"/>
      <w:lvlText w:val="%1.%2.%3.%4."/>
      <w:lvlJc w:val="left"/>
      <w:pPr>
        <w:ind w:left="1293" w:hanging="851"/>
      </w:pPr>
      <w:rPr>
        <w:rFonts w:hint="eastAsia"/>
      </w:rPr>
    </w:lvl>
    <w:lvl w:ilvl="4">
      <w:start w:val="1"/>
      <w:numFmt w:val="decimal"/>
      <w:lvlText w:val="%1.%2.%3.%4.%5."/>
      <w:lvlJc w:val="left"/>
      <w:pPr>
        <w:ind w:left="1434" w:hanging="992"/>
      </w:pPr>
      <w:rPr>
        <w:rFonts w:hint="eastAsia"/>
      </w:rPr>
    </w:lvl>
    <w:lvl w:ilvl="5">
      <w:start w:val="1"/>
      <w:numFmt w:val="decimal"/>
      <w:lvlText w:val="%1.%2.%3.%4.%5.%6."/>
      <w:lvlJc w:val="left"/>
      <w:pPr>
        <w:ind w:left="1576" w:hanging="1134"/>
      </w:pPr>
      <w:rPr>
        <w:rFonts w:hint="eastAsia"/>
      </w:rPr>
    </w:lvl>
    <w:lvl w:ilvl="6">
      <w:start w:val="1"/>
      <w:numFmt w:val="decimal"/>
      <w:lvlText w:val="%1.%2.%3.%4.%5.%6.%7."/>
      <w:lvlJc w:val="left"/>
      <w:pPr>
        <w:ind w:left="1718" w:hanging="1276"/>
      </w:pPr>
      <w:rPr>
        <w:rFonts w:hint="eastAsia"/>
      </w:rPr>
    </w:lvl>
    <w:lvl w:ilvl="7">
      <w:start w:val="1"/>
      <w:numFmt w:val="decimal"/>
      <w:lvlText w:val="%1.%2.%3.%4.%5.%6.%7.%8."/>
      <w:lvlJc w:val="left"/>
      <w:pPr>
        <w:ind w:left="1860" w:hanging="1418"/>
      </w:pPr>
      <w:rPr>
        <w:rFonts w:hint="eastAsia"/>
      </w:rPr>
    </w:lvl>
    <w:lvl w:ilvl="8">
      <w:start w:val="1"/>
      <w:numFmt w:val="decimal"/>
      <w:lvlText w:val="%1.%2.%3.%4.%5.%6.%7.%8.%9."/>
      <w:lvlJc w:val="left"/>
      <w:pPr>
        <w:ind w:left="2001" w:hanging="1559"/>
      </w:pPr>
      <w:rPr>
        <w:rFonts w:hint="eastAsia"/>
      </w:rPr>
    </w:lvl>
  </w:abstractNum>
  <w:abstractNum w:abstractNumId="6" w15:restartNumberingAfterBreak="0">
    <w:nsid w:val="6E9520FC"/>
    <w:multiLevelType w:val="multilevel"/>
    <w:tmpl w:val="1C7627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1"/>
  </w:num>
  <w:num w:numId="4">
    <w:abstractNumId w:val="1"/>
  </w:num>
  <w:num w:numId="5">
    <w:abstractNumId w:val="4"/>
  </w:num>
  <w:num w:numId="6">
    <w:abstractNumId w:val="4"/>
  </w:num>
  <w:num w:numId="7">
    <w:abstractNumId w:val="4"/>
  </w:num>
  <w:num w:numId="8">
    <w:abstractNumId w:val="2"/>
  </w:num>
  <w:num w:numId="9">
    <w:abstractNumId w:val="2"/>
  </w:num>
  <w:num w:numId="10">
    <w:abstractNumId w:val="3"/>
  </w:num>
  <w:num w:numId="11">
    <w:abstractNumId w:val="5"/>
  </w:num>
  <w:num w:numId="12">
    <w:abstractNumId w:val="5"/>
  </w:num>
  <w:num w:numId="13">
    <w:abstractNumId w:val="3"/>
  </w:num>
  <w:num w:numId="14">
    <w:abstractNumId w:val="5"/>
  </w:num>
  <w:num w:numId="15">
    <w:abstractNumId w:val="3"/>
  </w:num>
  <w:num w:numId="16">
    <w:abstractNumId w:val="5"/>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22"/>
    <w:rsid w:val="003826A6"/>
    <w:rsid w:val="004D0922"/>
    <w:rsid w:val="00A76B4E"/>
    <w:rsid w:val="00BE272F"/>
    <w:rsid w:val="00D73B84"/>
    <w:rsid w:val="00F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FF35"/>
  <w15:chartTrackingRefBased/>
  <w15:docId w15:val="{A4D80A6B-8526-B54F-9774-36B8A773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26A6"/>
    <w:pPr>
      <w:widowControl w:val="0"/>
      <w:spacing w:line="360" w:lineRule="auto"/>
      <w:contextualSpacing/>
    </w:pPr>
    <w:rPr>
      <w:rFonts w:eastAsia="FangSong"/>
      <w:bCs/>
      <w:szCs w:val="21"/>
    </w:rPr>
  </w:style>
  <w:style w:type="paragraph" w:styleId="1">
    <w:name w:val="heading 1"/>
    <w:basedOn w:val="a"/>
    <w:link w:val="10"/>
    <w:autoRedefine/>
    <w:uiPriority w:val="9"/>
    <w:qFormat/>
    <w:rsid w:val="00A76B4E"/>
    <w:pPr>
      <w:keepNext/>
      <w:keepLines/>
      <w:numPr>
        <w:numId w:val="13"/>
      </w:numPr>
      <w:spacing w:before="340" w:after="330" w:line="578" w:lineRule="auto"/>
      <w:outlineLvl w:val="0"/>
    </w:pPr>
    <w:rPr>
      <w:b/>
      <w:bCs w:val="0"/>
      <w:color w:val="000000"/>
      <w:kern w:val="44"/>
      <w:sz w:val="30"/>
      <w:szCs w:val="28"/>
    </w:rPr>
  </w:style>
  <w:style w:type="paragraph" w:styleId="2">
    <w:name w:val="heading 2"/>
    <w:basedOn w:val="a"/>
    <w:next w:val="a"/>
    <w:link w:val="20"/>
    <w:autoRedefine/>
    <w:uiPriority w:val="9"/>
    <w:unhideWhenUsed/>
    <w:qFormat/>
    <w:rsid w:val="00A76B4E"/>
    <w:pPr>
      <w:keepNext/>
      <w:keepLines/>
      <w:numPr>
        <w:ilvl w:val="1"/>
        <w:numId w:val="18"/>
      </w:numPr>
      <w:spacing w:before="260" w:after="260" w:line="416" w:lineRule="auto"/>
      <w:ind w:left="1009" w:hanging="567"/>
      <w:outlineLvl w:val="1"/>
    </w:pPr>
    <w:rPr>
      <w:rFonts w:asciiTheme="majorHAnsi" w:eastAsia="Songti SC" w:hAnsiTheme="majorHAnsi" w:cstheme="majorBidi"/>
      <w:b/>
      <w:bCs w:val="0"/>
      <w:szCs w:val="32"/>
    </w:rPr>
  </w:style>
  <w:style w:type="paragraph" w:styleId="3">
    <w:name w:val="heading 3"/>
    <w:basedOn w:val="a"/>
    <w:next w:val="a"/>
    <w:link w:val="30"/>
    <w:autoRedefine/>
    <w:uiPriority w:val="9"/>
    <w:unhideWhenUsed/>
    <w:qFormat/>
    <w:rsid w:val="00A76B4E"/>
    <w:pPr>
      <w:keepNext/>
      <w:keepLines/>
      <w:numPr>
        <w:ilvl w:val="2"/>
        <w:numId w:val="17"/>
      </w:numPr>
      <w:spacing w:before="260" w:after="260" w:line="416" w:lineRule="auto"/>
      <w:outlineLvl w:val="2"/>
    </w:pPr>
    <w:rPr>
      <w:rFonts w:eastAsia="Songti SC"/>
      <w:b/>
      <w:bCs w:val="0"/>
      <w:sz w:val="32"/>
      <w:szCs w:val="32"/>
    </w:rPr>
  </w:style>
  <w:style w:type="paragraph" w:styleId="4">
    <w:name w:val="heading 4"/>
    <w:basedOn w:val="a"/>
    <w:next w:val="a"/>
    <w:link w:val="40"/>
    <w:autoRedefine/>
    <w:uiPriority w:val="9"/>
    <w:unhideWhenUsed/>
    <w:qFormat/>
    <w:rsid w:val="00A76B4E"/>
    <w:pPr>
      <w:keepNext/>
      <w:keepLines/>
      <w:numPr>
        <w:ilvl w:val="3"/>
        <w:numId w:val="17"/>
      </w:numPr>
      <w:spacing w:before="280" w:after="290" w:line="376" w:lineRule="auto"/>
      <w:outlineLvl w:val="3"/>
    </w:pPr>
    <w:rPr>
      <w:rFonts w:asciiTheme="majorHAnsi" w:eastAsiaTheme="majorEastAsia" w:hAnsiTheme="majorHAnsi" w:cstheme="majorBidi"/>
      <w:b/>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B4E"/>
    <w:rPr>
      <w:rFonts w:eastAsia="FangSong"/>
      <w:b/>
      <w:bCs/>
      <w:color w:val="000000"/>
      <w:kern w:val="44"/>
      <w:sz w:val="30"/>
      <w:szCs w:val="28"/>
    </w:rPr>
  </w:style>
  <w:style w:type="character" w:customStyle="1" w:styleId="20">
    <w:name w:val="标题 2 字符"/>
    <w:basedOn w:val="a0"/>
    <w:link w:val="2"/>
    <w:uiPriority w:val="9"/>
    <w:rsid w:val="00A76B4E"/>
    <w:rPr>
      <w:rFonts w:asciiTheme="majorHAnsi" w:eastAsia="Songti SC" w:hAnsiTheme="majorHAnsi" w:cstheme="majorBidi"/>
      <w:b/>
      <w:bCs/>
      <w:sz w:val="28"/>
      <w:szCs w:val="32"/>
    </w:rPr>
  </w:style>
  <w:style w:type="paragraph" w:styleId="a3">
    <w:name w:val="Title"/>
    <w:basedOn w:val="a"/>
    <w:next w:val="a"/>
    <w:link w:val="a4"/>
    <w:autoRedefine/>
    <w:uiPriority w:val="10"/>
    <w:qFormat/>
    <w:rsid w:val="00D73B84"/>
    <w:pPr>
      <w:spacing w:before="240" w:after="60"/>
      <w:ind w:left="425" w:hanging="425"/>
      <w:jc w:val="center"/>
      <w:outlineLvl w:val="0"/>
    </w:pPr>
    <w:rPr>
      <w:rFonts w:asciiTheme="majorHAnsi" w:eastAsia="Songti SC" w:hAnsiTheme="majorHAnsi" w:cstheme="majorBidi"/>
      <w:bCs w:val="0"/>
      <w:sz w:val="32"/>
      <w:szCs w:val="32"/>
    </w:rPr>
  </w:style>
  <w:style w:type="character" w:customStyle="1" w:styleId="a4">
    <w:name w:val="标题 字符"/>
    <w:basedOn w:val="a0"/>
    <w:link w:val="a3"/>
    <w:uiPriority w:val="10"/>
    <w:rsid w:val="00D73B84"/>
    <w:rPr>
      <w:rFonts w:asciiTheme="majorHAnsi" w:eastAsia="Songti SC" w:hAnsiTheme="majorHAnsi" w:cstheme="majorBidi"/>
      <w:bCs/>
      <w:sz w:val="32"/>
      <w:szCs w:val="32"/>
    </w:rPr>
  </w:style>
  <w:style w:type="character" w:customStyle="1" w:styleId="40">
    <w:name w:val="标题 4 字符"/>
    <w:basedOn w:val="a0"/>
    <w:link w:val="4"/>
    <w:uiPriority w:val="9"/>
    <w:rsid w:val="00FD6556"/>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D6556"/>
    <w:rPr>
      <w:rFonts w:eastAsia="Songti SC"/>
      <w:b/>
      <w:bCs/>
      <w:sz w:val="32"/>
      <w:szCs w:val="32"/>
    </w:rPr>
  </w:style>
  <w:style w:type="paragraph" w:styleId="a5">
    <w:name w:val="Subtitle"/>
    <w:aliases w:val="题目"/>
    <w:basedOn w:val="a"/>
    <w:next w:val="a"/>
    <w:link w:val="a6"/>
    <w:autoRedefine/>
    <w:uiPriority w:val="11"/>
    <w:qFormat/>
    <w:rsid w:val="00FD6556"/>
    <w:pPr>
      <w:spacing w:before="240" w:after="60" w:line="312" w:lineRule="auto"/>
      <w:jc w:val="center"/>
      <w:outlineLvl w:val="1"/>
    </w:pPr>
    <w:rPr>
      <w:rFonts w:ascii="黑体" w:eastAsia="黑体" w:hAnsi="黑体"/>
      <w:bCs w:val="0"/>
      <w:kern w:val="28"/>
      <w:sz w:val="44"/>
      <w:szCs w:val="32"/>
    </w:rPr>
  </w:style>
  <w:style w:type="character" w:customStyle="1" w:styleId="a6">
    <w:name w:val="副标题 字符"/>
    <w:aliases w:val="题目 字符"/>
    <w:basedOn w:val="a0"/>
    <w:link w:val="a5"/>
    <w:uiPriority w:val="11"/>
    <w:rsid w:val="00FD6556"/>
    <w:rPr>
      <w:rFonts w:ascii="黑体" w:eastAsia="黑体" w:hAnsi="黑体"/>
      <w:bCs/>
      <w:kern w:val="28"/>
      <w:sz w:val="44"/>
      <w:szCs w:val="32"/>
    </w:rPr>
  </w:style>
  <w:style w:type="paragraph" w:customStyle="1" w:styleId="140315">
    <w:name w:val="样式 标题 1 + 宋体 小四 悬挂缩进: 4.03 字符 行距: 1.5 倍行距"/>
    <w:autoRedefine/>
    <w:qFormat/>
    <w:rsid w:val="00BE272F"/>
    <w:pPr>
      <w:keepNext/>
      <w:keepLines/>
      <w:widowControl w:val="0"/>
      <w:numPr>
        <w:numId w:val="19"/>
      </w:numPr>
      <w:tabs>
        <w:tab w:val="left" w:pos="420"/>
      </w:tabs>
      <w:spacing w:before="280" w:after="290" w:line="360" w:lineRule="auto"/>
      <w:jc w:val="both"/>
      <w:outlineLvl w:val="0"/>
    </w:pPr>
    <w:rPr>
      <w:rFonts w:ascii="宋体" w:eastAsia="FangSong" w:hAnsi="宋体" w:cs="宋体"/>
      <w:bCs/>
      <w:sz w:val="30"/>
      <w:szCs w:val="22"/>
    </w:rPr>
  </w:style>
  <w:style w:type="paragraph" w:styleId="a7">
    <w:name w:val="Normal (Web)"/>
    <w:basedOn w:val="a"/>
    <w:uiPriority w:val="99"/>
    <w:semiHidden/>
    <w:unhideWhenUsed/>
    <w:rsid w:val="004D0922"/>
    <w:pPr>
      <w:widowControl/>
      <w:spacing w:before="100" w:beforeAutospacing="1" w:after="100" w:afterAutospacing="1" w:line="240" w:lineRule="auto"/>
      <w:contextualSpacing w:val="0"/>
    </w:pPr>
    <w:rPr>
      <w:rFonts w:ascii="宋体" w:eastAsia="宋体" w:hAnsi="宋体" w:cs="宋体"/>
      <w:bCs w:val="0"/>
      <w:kern w:val="0"/>
      <w:sz w:val="24"/>
      <w:szCs w:val="24"/>
    </w:rPr>
  </w:style>
  <w:style w:type="character" w:styleId="a8">
    <w:name w:val="Strong"/>
    <w:basedOn w:val="a0"/>
    <w:uiPriority w:val="22"/>
    <w:qFormat/>
    <w:rsid w:val="004D0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97895">
      <w:bodyDiv w:val="1"/>
      <w:marLeft w:val="0"/>
      <w:marRight w:val="0"/>
      <w:marTop w:val="0"/>
      <w:marBottom w:val="0"/>
      <w:divBdr>
        <w:top w:val="none" w:sz="0" w:space="0" w:color="auto"/>
        <w:left w:val="none" w:sz="0" w:space="0" w:color="auto"/>
        <w:bottom w:val="none" w:sz="0" w:space="0" w:color="auto"/>
        <w:right w:val="none" w:sz="0" w:space="0" w:color="auto"/>
      </w:divBdr>
      <w:divsChild>
        <w:div w:id="901254675">
          <w:marLeft w:val="0"/>
          <w:marRight w:val="0"/>
          <w:marTop w:val="0"/>
          <w:marBottom w:val="0"/>
          <w:divBdr>
            <w:top w:val="none" w:sz="0" w:space="0" w:color="auto"/>
            <w:left w:val="none" w:sz="0" w:space="0" w:color="auto"/>
            <w:bottom w:val="none" w:sz="0" w:space="0" w:color="auto"/>
            <w:right w:val="none" w:sz="0" w:space="0" w:color="auto"/>
          </w:divBdr>
          <w:divsChild>
            <w:div w:id="743331210">
              <w:marLeft w:val="0"/>
              <w:marRight w:val="0"/>
              <w:marTop w:val="0"/>
              <w:marBottom w:val="0"/>
              <w:divBdr>
                <w:top w:val="none" w:sz="0" w:space="0" w:color="auto"/>
                <w:left w:val="none" w:sz="0" w:space="0" w:color="auto"/>
                <w:bottom w:val="none" w:sz="0" w:space="0" w:color="auto"/>
                <w:right w:val="none" w:sz="0" w:space="0" w:color="auto"/>
              </w:divBdr>
            </w:div>
          </w:divsChild>
        </w:div>
        <w:div w:id="148252847">
          <w:marLeft w:val="0"/>
          <w:marRight w:val="0"/>
          <w:marTop w:val="15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斌</dc:creator>
  <cp:keywords/>
  <dc:description/>
  <cp:lastModifiedBy>陆 斌</cp:lastModifiedBy>
  <cp:revision>1</cp:revision>
  <dcterms:created xsi:type="dcterms:W3CDTF">2021-09-22T08:31:00Z</dcterms:created>
  <dcterms:modified xsi:type="dcterms:W3CDTF">2021-09-22T08:32:00Z</dcterms:modified>
</cp:coreProperties>
</file>