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133E" w14:textId="77777777" w:rsidR="0013022E" w:rsidRPr="0013022E" w:rsidRDefault="0013022E" w:rsidP="0013022E">
      <w:pPr>
        <w:widowControl/>
        <w:spacing w:line="240" w:lineRule="auto"/>
        <w:contextualSpacing w:val="0"/>
        <w:jc w:val="both"/>
        <w:rPr>
          <w:rFonts w:ascii="微软雅黑" w:eastAsia="微软雅黑" w:hAnsi="微软雅黑" w:cs="宋体"/>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中华人民共和国应急管理部令</w:t>
      </w:r>
    </w:p>
    <w:p w14:paraId="2B0D18DA"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第7号</w:t>
      </w:r>
    </w:p>
    <w:p w14:paraId="307F2941"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《社会消防技术服务管理规定》已经2021年8月17日应急管理部第27次部务会议审议通过，现予公布，自2021年11月9日起施行。</w:t>
      </w:r>
    </w:p>
    <w:p w14:paraId="195E761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部长 黄明</w:t>
      </w:r>
    </w:p>
    <w:p w14:paraId="57E4EAC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2021年9月13日</w:t>
      </w:r>
    </w:p>
    <w:p w14:paraId="0410BF40" w14:textId="49D234AF" w:rsidR="0013022E" w:rsidRPr="0013022E" w:rsidRDefault="0013022E" w:rsidP="0013022E">
      <w:pPr>
        <w:widowControl/>
        <w:spacing w:line="240" w:lineRule="auto"/>
        <w:contextualSpacing w:val="0"/>
        <w:rPr>
          <w:rFonts w:ascii="宋体" w:eastAsia="宋体" w:hAnsi="宋体" w:cs="宋体" w:hint="eastAsia"/>
          <w:bCs w:val="0"/>
          <w:kern w:val="0"/>
          <w:sz w:val="24"/>
          <w:szCs w:val="24"/>
        </w:rPr>
      </w:pPr>
      <w:r w:rsidRPr="0013022E">
        <w:rPr>
          <w:rFonts w:ascii="宋体" w:eastAsia="宋体" w:hAnsi="宋体" w:cs="宋体"/>
          <w:bCs w:val="0"/>
          <w:kern w:val="0"/>
          <w:sz w:val="24"/>
          <w:szCs w:val="24"/>
        </w:rPr>
        <w:fldChar w:fldCharType="begin"/>
      </w:r>
      <w:r w:rsidRPr="0013022E">
        <w:rPr>
          <w:rFonts w:ascii="宋体" w:eastAsia="宋体" w:hAnsi="宋体" w:cs="宋体"/>
          <w:bCs w:val="0"/>
          <w:kern w:val="0"/>
          <w:sz w:val="24"/>
          <w:szCs w:val="24"/>
        </w:rPr>
        <w:instrText xml:space="preserve"> INCLUDEPICTURE "/var/folders/jf/yjr7nd010hn8q6k__8csrszc0000gn/T/com.microsoft.Word/WebArchiveCopyPasteTempFiles/SdjKVQqAo1iyPB?from=pc" \* MERGEFORMATINET </w:instrText>
      </w:r>
      <w:r w:rsidRPr="0013022E">
        <w:rPr>
          <w:rFonts w:ascii="宋体" w:eastAsia="宋体" w:hAnsi="宋体" w:cs="宋体"/>
          <w:bCs w:val="0"/>
          <w:kern w:val="0"/>
          <w:sz w:val="24"/>
          <w:szCs w:val="24"/>
        </w:rPr>
        <w:fldChar w:fldCharType="separate"/>
      </w:r>
      <w:r w:rsidRPr="0013022E">
        <w:rPr>
          <w:rFonts w:ascii="宋体" w:eastAsia="宋体" w:hAnsi="宋体" w:cs="宋体"/>
          <w:bCs w:val="0"/>
          <w:noProof/>
          <w:kern w:val="0"/>
          <w:sz w:val="24"/>
          <w:szCs w:val="24"/>
        </w:rPr>
        <w:drawing>
          <wp:inline distT="0" distB="0" distL="0" distR="0" wp14:anchorId="7B61D85B" wp14:editId="103E871E">
            <wp:extent cx="5270500" cy="527050"/>
            <wp:effectExtent l="0" t="0" r="0" b="0"/>
            <wp:docPr id="1" name="图片 1" descr="应急管理部令第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应急管理部令第7号"/>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527050"/>
                    </a:xfrm>
                    <a:prstGeom prst="rect">
                      <a:avLst/>
                    </a:prstGeom>
                    <a:noFill/>
                    <a:ln>
                      <a:noFill/>
                    </a:ln>
                  </pic:spPr>
                </pic:pic>
              </a:graphicData>
            </a:graphic>
          </wp:inline>
        </w:drawing>
      </w:r>
      <w:r w:rsidRPr="0013022E">
        <w:rPr>
          <w:rFonts w:ascii="宋体" w:eastAsia="宋体" w:hAnsi="宋体" w:cs="宋体"/>
          <w:bCs w:val="0"/>
          <w:kern w:val="0"/>
          <w:sz w:val="24"/>
          <w:szCs w:val="24"/>
        </w:rPr>
        <w:fldChar w:fldCharType="end"/>
      </w:r>
    </w:p>
    <w:p w14:paraId="1185A8A2" w14:textId="77777777" w:rsidR="0013022E" w:rsidRPr="0013022E" w:rsidRDefault="0013022E" w:rsidP="0013022E">
      <w:pPr>
        <w:widowControl/>
        <w:spacing w:line="240" w:lineRule="auto"/>
        <w:contextualSpacing w:val="0"/>
        <w:jc w:val="both"/>
        <w:rPr>
          <w:rFonts w:ascii="微软雅黑" w:eastAsia="微软雅黑" w:hAnsi="微软雅黑" w:cs="宋体"/>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社会消防技术服务管理规定</w:t>
      </w:r>
    </w:p>
    <w:p w14:paraId="4FA31309"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第一章 总则</w:t>
      </w:r>
    </w:p>
    <w:p w14:paraId="3E1E2559" w14:textId="5D99E6A4"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第一</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为规范社会消防技术服务活动，维护消防技术服务市场秩序，促进提高消防技术服务质量，根据《中华人民共和国消防法》，制定本规定。</w:t>
      </w:r>
    </w:p>
    <w:p w14:paraId="258BA272" w14:textId="3FEB227D"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在中华人民共和国境内从事社会消防技术服务活动、对消防技术服务机构实施监督管理，适用本规定。</w:t>
      </w:r>
    </w:p>
    <w:p w14:paraId="78E3C47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本规定所称消防技术服务机构是指从事消防设施维护保养检测、消防安全评估等社会消防技术服务活动的企业。</w:t>
      </w:r>
    </w:p>
    <w:p w14:paraId="54F49C90" w14:textId="48CA59ED"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消防技术服务机构及其从业人员开展社会消防技术服务活动应当遵循客观独立、合法公正、诚实信用的原则。</w:t>
      </w:r>
    </w:p>
    <w:p w14:paraId="4727150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本规定所称消防技术服务从业人员，是指依法取得注册消防工程师资格并在消防技术服务机构中执业的专业技术人员，以及按照有关规定取得相应消防行业特有工种职业资格，在消防技术服务机构中从事社会消防技术服务活动的人员。</w:t>
      </w:r>
    </w:p>
    <w:p w14:paraId="415FA4A2" w14:textId="1AA138D0"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第四</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消防技术服务行业组织应当加强行业自律管理，规范从业行为，促进提升服务质量。</w:t>
      </w:r>
    </w:p>
    <w:p w14:paraId="0D3BBFEF"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消防技术服务行业组织不得从事营利性社会消防技术服务活动，不得从事或者通过消防技术服务机构进行行业垄断。</w:t>
      </w:r>
    </w:p>
    <w:p w14:paraId="483EE893" w14:textId="041A15B3"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第二章 从业</w:t>
      </w:r>
      <w:r>
        <w:rPr>
          <w:rFonts w:ascii="微软雅黑" w:eastAsia="微软雅黑" w:hAnsi="微软雅黑" w:cs="宋体" w:hint="eastAsia"/>
          <w:b/>
          <w:color w:val="222222"/>
          <w:kern w:val="0"/>
          <w:sz w:val="27"/>
          <w:szCs w:val="27"/>
          <w:bdr w:val="none" w:sz="0" w:space="0" w:color="auto" w:frame="1"/>
        </w:rPr>
        <w:t>条</w:t>
      </w:r>
      <w:r w:rsidRPr="0013022E">
        <w:rPr>
          <w:rFonts w:ascii="微软雅黑" w:eastAsia="微软雅黑" w:hAnsi="微软雅黑" w:cs="宋体" w:hint="eastAsia"/>
          <w:b/>
          <w:color w:val="222222"/>
          <w:kern w:val="0"/>
          <w:sz w:val="27"/>
          <w:szCs w:val="27"/>
          <w:bdr w:val="none" w:sz="0" w:space="0" w:color="auto" w:frame="1"/>
        </w:rPr>
        <w:t>件</w:t>
      </w:r>
    </w:p>
    <w:p w14:paraId="306D2472" w14:textId="6B94C1BB"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第五</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从事消防设施维护保养检测的消防技术服务机构，应当具备下列</w:t>
      </w:r>
      <w:r>
        <w:rPr>
          <w:rFonts w:ascii="微软雅黑" w:eastAsia="微软雅黑" w:hAnsi="微软雅黑" w:cs="宋体" w:hint="eastAsia"/>
          <w:bCs w:val="0"/>
          <w:color w:val="222222"/>
          <w:kern w:val="0"/>
          <w:sz w:val="27"/>
          <w:szCs w:val="27"/>
        </w:rPr>
        <w:t>条件</w:t>
      </w:r>
      <w:r w:rsidRPr="0013022E">
        <w:rPr>
          <w:rFonts w:ascii="微软雅黑" w:eastAsia="微软雅黑" w:hAnsi="微软雅黑" w:cs="宋体" w:hint="eastAsia"/>
          <w:bCs w:val="0"/>
          <w:color w:val="222222"/>
          <w:kern w:val="0"/>
          <w:sz w:val="27"/>
          <w:szCs w:val="27"/>
        </w:rPr>
        <w:t>：</w:t>
      </w:r>
    </w:p>
    <w:p w14:paraId="661C0978"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（一）取得企业法人资格；</w:t>
      </w:r>
    </w:p>
    <w:p w14:paraId="5CA43B8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（二）工作场所建筑面积不少于200平方米；</w:t>
      </w:r>
    </w:p>
    <w:p w14:paraId="238D6CD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（三）消防技术服务基础设备和消防设施维护保养检测设备配备符合有关规定要求；</w:t>
      </w:r>
    </w:p>
    <w:p w14:paraId="039514B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（四）注册消防工程师不少于2人，其中一级注册消防工程师不少于1人；</w:t>
      </w:r>
    </w:p>
    <w:p w14:paraId="0947F165"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（五）取得消防设施操作员国家职业资格证书的人员不少于6人，其中中级技能等级以上的不少于2人；</w:t>
      </w:r>
    </w:p>
    <w:p w14:paraId="2804656B"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（六）健全的质量管理体系。</w:t>
      </w:r>
    </w:p>
    <w:p w14:paraId="4BB3766A" w14:textId="77BF14EB"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第六</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从事消防安全评估的消防技术服务机构，应当具备下列</w:t>
      </w:r>
      <w:r>
        <w:rPr>
          <w:rFonts w:ascii="微软雅黑" w:eastAsia="微软雅黑" w:hAnsi="微软雅黑" w:cs="宋体" w:hint="eastAsia"/>
          <w:bCs w:val="0"/>
          <w:color w:val="222222"/>
          <w:kern w:val="0"/>
          <w:sz w:val="27"/>
          <w:szCs w:val="27"/>
        </w:rPr>
        <w:t>条</w:t>
      </w:r>
      <w:r w:rsidRPr="0013022E">
        <w:rPr>
          <w:rFonts w:ascii="微软雅黑" w:eastAsia="微软雅黑" w:hAnsi="微软雅黑" w:cs="宋体" w:hint="eastAsia"/>
          <w:bCs w:val="0"/>
          <w:color w:val="222222"/>
          <w:kern w:val="0"/>
          <w:sz w:val="27"/>
          <w:szCs w:val="27"/>
        </w:rPr>
        <w:t>件：</w:t>
      </w:r>
    </w:p>
    <w:p w14:paraId="3ED2915B"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（一）取得企业法人资格；</w:t>
      </w:r>
    </w:p>
    <w:p w14:paraId="2F1F298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（二）工作场所建筑面积不少于100平方米；</w:t>
      </w:r>
    </w:p>
    <w:p w14:paraId="5988CEDF"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（三）消防技术服务基础设备和消防安全评估设备配备符合有关规定要求；</w:t>
      </w:r>
    </w:p>
    <w:p w14:paraId="70752F01"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（四）注册消防工程师不少于2人，其中一级注册消防工程师不少于1人；</w:t>
      </w:r>
    </w:p>
    <w:p w14:paraId="5A992C1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（五）健全的消防安全评估过程控制体系。</w:t>
      </w:r>
    </w:p>
    <w:p w14:paraId="413CD8B4" w14:textId="05A78629"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第七</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同时从事消防设施维护保养检测、消防安全评估的消防技术服务机构，应当具备下列</w:t>
      </w:r>
      <w:r>
        <w:rPr>
          <w:rFonts w:ascii="微软雅黑" w:eastAsia="微软雅黑" w:hAnsi="微软雅黑" w:cs="宋体" w:hint="eastAsia"/>
          <w:bCs w:val="0"/>
          <w:color w:val="222222"/>
          <w:kern w:val="0"/>
          <w:sz w:val="27"/>
          <w:szCs w:val="27"/>
        </w:rPr>
        <w:t>条件</w:t>
      </w:r>
      <w:r w:rsidRPr="0013022E">
        <w:rPr>
          <w:rFonts w:ascii="微软雅黑" w:eastAsia="微软雅黑" w:hAnsi="微软雅黑" w:cs="宋体" w:hint="eastAsia"/>
          <w:bCs w:val="0"/>
          <w:color w:val="222222"/>
          <w:kern w:val="0"/>
          <w:sz w:val="27"/>
          <w:szCs w:val="27"/>
        </w:rPr>
        <w:t>：</w:t>
      </w:r>
    </w:p>
    <w:p w14:paraId="5652384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（一）取得企业法人资格；</w:t>
      </w:r>
    </w:p>
    <w:p w14:paraId="2B45A8D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（二）工作场所建筑面积不少于200平方米；</w:t>
      </w:r>
    </w:p>
    <w:p w14:paraId="2A6A86D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（三）消防技术服务基础设备和消防设施维护保养检测、消防安全评估设备配备符合规定的要求；</w:t>
      </w:r>
    </w:p>
    <w:p w14:paraId="53C4887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（四）注册消防工程师不少于2人，其中一级注册消防工程师不少于1人；</w:t>
      </w:r>
    </w:p>
    <w:p w14:paraId="35B39E83"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（五）取得消防设施操作员国家职业资格证书的人员不少于6人，其中中级技能等级以上的不少于2人；</w:t>
      </w:r>
    </w:p>
    <w:p w14:paraId="46D4CF4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（六）健全的质量管理和消防安全评估过程控制体系。</w:t>
      </w:r>
    </w:p>
    <w:p w14:paraId="6D2169ED" w14:textId="0B97E5CA"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第八</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消防技术服务机构可以在全国范围内从业。</w:t>
      </w:r>
    </w:p>
    <w:p w14:paraId="35E9A8B4"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第三章 社会消防技术服务活动</w:t>
      </w:r>
    </w:p>
    <w:p w14:paraId="5FF9C1C1" w14:textId="720C3441"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第九</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消防技术服务机构及其从业人员应当依照法律法规、技术标准和从业准则，开展下列社会消防技术服务活动，并对服务质量负责：</w:t>
      </w:r>
    </w:p>
    <w:p w14:paraId="0B8AE41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（一）消防设施维护保养检测机构可以从事建筑消防设施维护保养、检测活动；</w:t>
      </w:r>
    </w:p>
    <w:p w14:paraId="6A5C9A5F"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消防安全评估机构可以从事区域消防安全评估、社会单位消防安全评估、大型活动消防安全评估等活动，以及消防法律法规、消防技术标准、火灾隐患整改、消防安全管理、消防宣传教育等方面的咨询活动。</w:t>
      </w:r>
    </w:p>
    <w:p w14:paraId="7D9B16CF"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消防技术服务机构出具的结论文件，可以作为消防救援机构实施消防监督管理和单位（场所）开展消防安全管理的依据。</w:t>
      </w:r>
    </w:p>
    <w:p w14:paraId="41C6FD68" w14:textId="297BE305"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消防设施维护保养检测机构应当按照国家标准、行业标准规定的工艺、流程开展维护保养检测，保证经维护保养的建筑消防设施符合国家标准、行业标准。</w:t>
      </w:r>
    </w:p>
    <w:p w14:paraId="09F46284" w14:textId="589D7ABB"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lastRenderedPageBreak/>
        <w:t>第十一</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消防技术服务机构应当依法与从业人员签订劳动合同，加强对所属从业人员的管理。注册消防工程师不得同时在两个以上社会组织执业。</w:t>
      </w:r>
    </w:p>
    <w:p w14:paraId="7F740C5C" w14:textId="66B4AC06"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第十二</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消防技术服务机构应当设立技术负责人，对本机构的消防技术服务实施质量监督管理，对出具的书面结论文件进行技术审核。技术负责人应当具备一级注册消防工程师资格。</w:t>
      </w:r>
    </w:p>
    <w:p w14:paraId="220B1E49" w14:textId="555D723C"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第十三</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消防技术服务机构承接业务，应当与委托人签订消防技术服务合同，并明确项目负责人。项目负责人应当具备相应的注册消防工程师资格。</w:t>
      </w:r>
    </w:p>
    <w:p w14:paraId="1F95898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消防技术服务机构不得转包、分包消防技术服务项目。</w:t>
      </w:r>
    </w:p>
    <w:p w14:paraId="46CA8E16" w14:textId="4538915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第十四</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消防技术服务机构出具的书面结论文件应当由技术负责人、项目负责人签名并加盖执业印章，同时加盖消防技术服务机构印章。</w:t>
      </w:r>
    </w:p>
    <w:p w14:paraId="63B9ADB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消防设施维护保养检测机构对建筑消防设施进行维护保养后，应当制作包含消防技术服务机构名称及项目负责人、维护保养日期等信息的标识，在消防设施所在建筑的醒目位置上予以公示。</w:t>
      </w:r>
    </w:p>
    <w:p w14:paraId="654B445D" w14:textId="14A8CE5E"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第十五</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消防技术服务机构应当对服务情况作出客观、真实、完整的记录，按消防技术服务项目建立消防技术服务档案。</w:t>
      </w:r>
    </w:p>
    <w:p w14:paraId="138A84A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消防技术服务档案保管期限为6年。</w:t>
      </w:r>
    </w:p>
    <w:p w14:paraId="441068A4" w14:textId="7A32B953"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lastRenderedPageBreak/>
        <w:t>第十六</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消防技术服务机构应当在其经营场所的醒目位置公示营业执照、工作程序、收费标准、从业守则、注册消防工程师注册证书、投诉电话等事项。</w:t>
      </w:r>
    </w:p>
    <w:p w14:paraId="448B3139" w14:textId="26465B76"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第十七</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消防技术服务机构收费应当遵守价格管理法律法规的规定。</w:t>
      </w:r>
    </w:p>
    <w:p w14:paraId="2AEC22C9" w14:textId="5E6C087D"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第十八</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消防技术服务机构在从事社会消防技术服务活动中，不得有下列行为：</w:t>
      </w:r>
    </w:p>
    <w:p w14:paraId="3FFF5302" w14:textId="54154C38"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（一）不具备从业</w:t>
      </w:r>
      <w:r>
        <w:rPr>
          <w:rFonts w:ascii="微软雅黑" w:eastAsia="微软雅黑" w:hAnsi="微软雅黑" w:cs="宋体" w:hint="eastAsia"/>
          <w:bCs w:val="0"/>
          <w:color w:val="222222"/>
          <w:kern w:val="0"/>
          <w:sz w:val="27"/>
          <w:szCs w:val="27"/>
        </w:rPr>
        <w:t>条件</w:t>
      </w:r>
      <w:r w:rsidRPr="0013022E">
        <w:rPr>
          <w:rFonts w:ascii="微软雅黑" w:eastAsia="微软雅黑" w:hAnsi="微软雅黑" w:cs="宋体" w:hint="eastAsia"/>
          <w:bCs w:val="0"/>
          <w:color w:val="222222"/>
          <w:kern w:val="0"/>
          <w:sz w:val="27"/>
          <w:szCs w:val="27"/>
        </w:rPr>
        <w:t>，从事社会消防技术服务活动；</w:t>
      </w:r>
    </w:p>
    <w:p w14:paraId="4120535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（二）出具虚假、失实文件；</w:t>
      </w:r>
    </w:p>
    <w:p w14:paraId="1029DB65"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（三）消防设施维护保养检测机构的项目负责人或者消防设施操作员未到现场实地开展工作； </w:t>
      </w:r>
    </w:p>
    <w:p w14:paraId="30D25A4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（四）泄露委托人商业秘密；</w:t>
      </w:r>
    </w:p>
    <w:p w14:paraId="10DF270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（五）指派无相应资格从业人员从事社会消防技术服务活动；</w:t>
      </w:r>
    </w:p>
    <w:p w14:paraId="5BE9C07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（六）冒用其他消防技术服务机构名义从事社会消防技术服务活动；</w:t>
      </w:r>
    </w:p>
    <w:p w14:paraId="318A600A"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（七）法律、法规、规章禁止的其他行为。</w:t>
      </w:r>
    </w:p>
    <w:p w14:paraId="2493374D"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第四章 监督管理</w:t>
      </w:r>
    </w:p>
    <w:p w14:paraId="3EBD4C61" w14:textId="1777ED14"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第十九</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县级以上人民政府消防救援机构依照有关法律、法规和本规定，对本行政区域内的社会消防技术服务活动实施监督管理。</w:t>
      </w:r>
    </w:p>
    <w:p w14:paraId="7F28030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消防技术服务机构及其从业人员对消防救援机构依法进行的监督管理应当协助和配合，不得拒绝或者阻挠。</w:t>
      </w:r>
    </w:p>
    <w:p w14:paraId="3D09CD15" w14:textId="114528DA"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应急管理部消防救援局应当建立和完善全国统一的社会消防技术服务信息系统，公布消防技术服务机构及其从业人员的有关信息，发布从业、诚信和监督管理信息，并为社会提供有关信息查询服务。</w:t>
      </w:r>
    </w:p>
    <w:p w14:paraId="3C0D83DC" w14:textId="2AB539D1"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第二十一</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县级以上人民政府消防救援机构对社会消防技术服务活动开展监督检查的形式有：</w:t>
      </w:r>
    </w:p>
    <w:p w14:paraId="6D88519B"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（一）结合日常消防监督检查工作，对消防技术服务质量实施监督抽查；</w:t>
      </w:r>
    </w:p>
    <w:p w14:paraId="21AF9A7A"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（二）根据需要实施专项检查；</w:t>
      </w:r>
    </w:p>
    <w:p w14:paraId="68C5F4D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（三）发生火灾事故后实施倒查；</w:t>
      </w:r>
    </w:p>
    <w:p w14:paraId="0D4EB0A1"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（四）对举报投诉和交办移送的消防技术服务机构及其从业人员的违法从业行为进行核查。</w:t>
      </w:r>
    </w:p>
    <w:p w14:paraId="1EDABFC5"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开展社会消防技术服务活动监督检查可以根据实际需要，通过网上核查、服务单位实地核查、机构办公场所现场检查等方式实施。</w:t>
      </w:r>
    </w:p>
    <w:p w14:paraId="48FBB3A5" w14:textId="5F087E23"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第二十二</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消防救援机构在对单位（场所）实施日常消防监督检查时，可以对为该单位（场所）提供服务的消防技术服务机构的服务质量实施监督抽查。抽查内容为：</w:t>
      </w:r>
    </w:p>
    <w:p w14:paraId="7B279AE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（一）是否冒用其他消防技术服务机构名义从事社会消防技术服务活动；</w:t>
      </w:r>
    </w:p>
    <w:p w14:paraId="396F7C12"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（二）从事相关社会消防技术服务活动的人员是否具有相应资格；</w:t>
      </w:r>
    </w:p>
    <w:p w14:paraId="04F78FB1"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（三）是否按照国家标准、行业标准维护保养、检测建筑消防设施，经维护保养的建筑消防设施是否符合国家标准、行业标准；</w:t>
      </w:r>
    </w:p>
    <w:p w14:paraId="285021EA"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（四）消防设施维护保养检测机构的项目负责人或者消防设施操作员是否到现场实地开展工作；</w:t>
      </w:r>
    </w:p>
    <w:p w14:paraId="2531D2B8"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（五）是否出具虚假、失实文件；</w:t>
      </w:r>
    </w:p>
    <w:p w14:paraId="036DA5FA"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（六）出具的书面结论文件是否由技术负责人、项目负责人签名、盖章，并加盖消防技术服务机构印章；</w:t>
      </w:r>
    </w:p>
    <w:p w14:paraId="20852617"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（七）是否与委托人签订消防技术服务合同；</w:t>
      </w:r>
    </w:p>
    <w:p w14:paraId="2F12F1A9"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（八）是否在经其维护保养的消防设施所在建筑的醒目位置公示消防技术服务信息。</w:t>
      </w:r>
    </w:p>
    <w:p w14:paraId="04CDA7CE" w14:textId="085418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第二十三</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救援机构根据消防监督管理需要，可以对辖区内从业的消防技术服务机构进行专项检查。专项检查应当随机抽取检查对象，随机选派检查人员，检查情况及查处结果及时向社会公开。专项检查可以抽查下列内容：</w:t>
      </w:r>
    </w:p>
    <w:p w14:paraId="60AB4148" w14:textId="0C9A3A51"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（一）是否具备从业</w:t>
      </w:r>
      <w:r>
        <w:rPr>
          <w:rFonts w:ascii="微软雅黑" w:eastAsia="微软雅黑" w:hAnsi="微软雅黑" w:cs="宋体" w:hint="eastAsia"/>
          <w:bCs w:val="0"/>
          <w:color w:val="222222"/>
          <w:kern w:val="0"/>
          <w:sz w:val="27"/>
          <w:szCs w:val="27"/>
        </w:rPr>
        <w:t>条件</w:t>
      </w:r>
      <w:r w:rsidRPr="0013022E">
        <w:rPr>
          <w:rFonts w:ascii="微软雅黑" w:eastAsia="微软雅黑" w:hAnsi="微软雅黑" w:cs="宋体" w:hint="eastAsia"/>
          <w:bCs w:val="0"/>
          <w:color w:val="222222"/>
          <w:kern w:val="0"/>
          <w:sz w:val="27"/>
          <w:szCs w:val="27"/>
        </w:rPr>
        <w:t>；</w:t>
      </w:r>
    </w:p>
    <w:p w14:paraId="24F450E2"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（二）所属注册消防工程师是否同时在两个以上社会组织执业；</w:t>
      </w:r>
    </w:p>
    <w:p w14:paraId="4BCFACE4"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（三）从事相关社会消防技术服务活动的人员是否具有相应资格；</w:t>
      </w:r>
    </w:p>
    <w:p w14:paraId="792888E8"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（四）是否转包、分包消防技术服务项目；</w:t>
      </w:r>
    </w:p>
    <w:p w14:paraId="23192392"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（五）是否出具虚假、失实文件；</w:t>
      </w:r>
    </w:p>
    <w:p w14:paraId="1676521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（六）是否设立技术负责人、明确项目负责人，出具的书面结论文件是否由技术负责人、项目负责人签名、盖章，并加盖消防技术服务机构印章；</w:t>
      </w:r>
    </w:p>
    <w:p w14:paraId="5438CD3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（七）是否与委托人签订消防技术服务合同；</w:t>
      </w:r>
    </w:p>
    <w:p w14:paraId="2226B1E5"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（八）是否在经营场所公示营业执照、工作程序、收费标准、从业守则、注册消防工程师注册证书、投诉电话等事项；</w:t>
      </w:r>
    </w:p>
    <w:p w14:paraId="41836706"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（九）是否建立和保管消防技术服务档案。</w:t>
      </w:r>
    </w:p>
    <w:p w14:paraId="691419EF" w14:textId="71B3AE65"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第二十四</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发生有人员死亡或者造成重大社会影响的火灾，消防救援机构开展火灾事故调查时，应当对为起火单位（场所）提供服务的消防技术服务机构实施倒查。</w:t>
      </w:r>
    </w:p>
    <w:p w14:paraId="4333CDFA"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消防救援机构组织调查其他火灾，可以根据需要对为起火单位（场所）提供服务的消防技术服务机构实施倒查。</w:t>
      </w:r>
    </w:p>
    <w:p w14:paraId="3571B5BB" w14:textId="58904E2F"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倒查按照本规定第二十二</w:t>
      </w:r>
      <w:r>
        <w:rPr>
          <w:rFonts w:ascii="微软雅黑" w:eastAsia="微软雅黑" w:hAnsi="微软雅黑" w:cs="宋体" w:hint="eastAsia"/>
          <w:bCs w:val="0"/>
          <w:color w:val="222222"/>
          <w:kern w:val="0"/>
          <w:sz w:val="27"/>
          <w:szCs w:val="27"/>
        </w:rPr>
        <w:t>条</w:t>
      </w:r>
      <w:r w:rsidRPr="0013022E">
        <w:rPr>
          <w:rFonts w:ascii="微软雅黑" w:eastAsia="微软雅黑" w:hAnsi="微软雅黑" w:cs="宋体" w:hint="eastAsia"/>
          <w:bCs w:val="0"/>
          <w:color w:val="222222"/>
          <w:kern w:val="0"/>
          <w:sz w:val="27"/>
          <w:szCs w:val="27"/>
        </w:rPr>
        <w:t>、第二十三</w:t>
      </w:r>
      <w:r>
        <w:rPr>
          <w:rFonts w:ascii="微软雅黑" w:eastAsia="微软雅黑" w:hAnsi="微软雅黑" w:cs="宋体" w:hint="eastAsia"/>
          <w:bCs w:val="0"/>
          <w:color w:val="222222"/>
          <w:kern w:val="0"/>
          <w:sz w:val="27"/>
          <w:szCs w:val="27"/>
        </w:rPr>
        <w:t>条</w:t>
      </w:r>
      <w:r w:rsidRPr="0013022E">
        <w:rPr>
          <w:rFonts w:ascii="微软雅黑" w:eastAsia="微软雅黑" w:hAnsi="微软雅黑" w:cs="宋体" w:hint="eastAsia"/>
          <w:bCs w:val="0"/>
          <w:color w:val="222222"/>
          <w:kern w:val="0"/>
          <w:sz w:val="27"/>
          <w:szCs w:val="27"/>
        </w:rPr>
        <w:t>的抽查内容实施。</w:t>
      </w:r>
    </w:p>
    <w:p w14:paraId="66558C77" w14:textId="2EE0CA6D"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lastRenderedPageBreak/>
        <w:t>第二十五</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救援机构及其工作人员不得设立消防技术服务机构，不得参与消防技术服务机构的经营活动，不得指定或者变相指定消防技术服务机构，不得利用职务接受有关单位或者个人财物，不得滥用行政权力排除、限制竞争。</w:t>
      </w:r>
    </w:p>
    <w:p w14:paraId="7AFAA0A5"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第五章 法律责任</w:t>
      </w:r>
    </w:p>
    <w:p w14:paraId="7BF1DDF6" w14:textId="4024CBF5"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第二十六</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消防技术服务机构违反本规定，冒用其他消防技术服务机构名义从事社会消防技术服务活动的，责令改正，处2万元以上3万元以下罚款。</w:t>
      </w:r>
    </w:p>
    <w:p w14:paraId="08DD28AC" w14:textId="558CF4DE"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第二十七</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消防技术服务机构违反本规定，有下列情形之一的，责令改正，处1万元以上2万元以下罚款：</w:t>
      </w:r>
    </w:p>
    <w:p w14:paraId="276DFD2B"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（一）所属注册消防工程师同时在两个以上社会组织执业的；</w:t>
      </w:r>
    </w:p>
    <w:p w14:paraId="41961451"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（二）指派无相应资格从业人员从事社会消防技术服务活动的；</w:t>
      </w:r>
    </w:p>
    <w:p w14:paraId="35963C05"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（三）转包、分包消防技术服务项目的。</w:t>
      </w:r>
    </w:p>
    <w:p w14:paraId="5F89686D"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对有前款第一项行为的注册消防工程师，处5000元以上1万元以下罚款。</w:t>
      </w:r>
    </w:p>
    <w:p w14:paraId="35780AEB" w14:textId="1D742C71"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第二十八</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消防技术服务机构违反本规定，有下列情形之一的，责令改正，处1万元以下罚款：</w:t>
      </w:r>
    </w:p>
    <w:p w14:paraId="5947B3BC"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（一）未设立技术负责人、未明确项目负责人的；</w:t>
      </w:r>
    </w:p>
    <w:p w14:paraId="2EC70F63"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lastRenderedPageBreak/>
        <w:t>（二）出具的书面结论文件未经技术负责人、项目负责人签名、盖章，或者未加盖消防技术服务机构印章的；</w:t>
      </w:r>
    </w:p>
    <w:p w14:paraId="25A60582"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（三）承接业务未依法与委托人签订消防技术服务合同的；</w:t>
      </w:r>
    </w:p>
    <w:p w14:paraId="6D2E1D12"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（四）消防设施维护保养检测机构的项目负责人或者消防设施操作员未到现场实地开展工作的；</w:t>
      </w:r>
    </w:p>
    <w:p w14:paraId="1D1E3B5F"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（五）未建立或者保管消防技术服务档案的；</w:t>
      </w:r>
    </w:p>
    <w:p w14:paraId="2BD85A7E"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（六）未公示营业执照、工作程序、收费标准、从业守则、注册消防工程师注册证书、投诉电话等事项的。</w:t>
      </w:r>
    </w:p>
    <w:p w14:paraId="26146958" w14:textId="2AF9B68F"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第二十九</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消防技术服务机构不具备从业</w:t>
      </w:r>
      <w:r>
        <w:rPr>
          <w:rFonts w:ascii="微软雅黑" w:eastAsia="微软雅黑" w:hAnsi="微软雅黑" w:cs="宋体" w:hint="eastAsia"/>
          <w:bCs w:val="0"/>
          <w:color w:val="222222"/>
          <w:kern w:val="0"/>
          <w:sz w:val="27"/>
          <w:szCs w:val="27"/>
        </w:rPr>
        <w:t>条件</w:t>
      </w:r>
      <w:r w:rsidRPr="0013022E">
        <w:rPr>
          <w:rFonts w:ascii="微软雅黑" w:eastAsia="微软雅黑" w:hAnsi="微软雅黑" w:cs="宋体" w:hint="eastAsia"/>
          <w:bCs w:val="0"/>
          <w:color w:val="222222"/>
          <w:kern w:val="0"/>
          <w:sz w:val="27"/>
          <w:szCs w:val="27"/>
        </w:rPr>
        <w:t>从事社会消防技术服务活动或者出具虚假文件、失实文件的，或者不按照国家标准、行业标准开展社会消防技术服务活动的，由消防救援机构依照《中华人民共和国消防法》第六十九</w:t>
      </w:r>
      <w:r>
        <w:rPr>
          <w:rFonts w:ascii="微软雅黑" w:eastAsia="微软雅黑" w:hAnsi="微软雅黑" w:cs="宋体" w:hint="eastAsia"/>
          <w:bCs w:val="0"/>
          <w:color w:val="222222"/>
          <w:kern w:val="0"/>
          <w:sz w:val="27"/>
          <w:szCs w:val="27"/>
        </w:rPr>
        <w:t xml:space="preserve">条 </w:t>
      </w:r>
      <w:r w:rsidRPr="0013022E">
        <w:rPr>
          <w:rFonts w:ascii="微软雅黑" w:eastAsia="微软雅黑" w:hAnsi="微软雅黑" w:cs="宋体" w:hint="eastAsia"/>
          <w:bCs w:val="0"/>
          <w:color w:val="222222"/>
          <w:kern w:val="0"/>
          <w:sz w:val="27"/>
          <w:szCs w:val="27"/>
        </w:rPr>
        <w:t>的有关规定处罚。</w:t>
      </w:r>
    </w:p>
    <w:p w14:paraId="781A1913" w14:textId="75270DA5"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消防设施维护保养检测机构未按照本规定要求在经其维护保养的消防设施所在建筑的醒目位置上公示消防技术服务信息的，责令改正，处5000元以下罚款。</w:t>
      </w:r>
    </w:p>
    <w:p w14:paraId="1C40F261" w14:textId="105555DA"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第三十一</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消防救援机构对消防技术服务机构及其从业人员实施积分信用管理，具体办法由应急管理部消防救援局制定。</w:t>
      </w:r>
    </w:p>
    <w:p w14:paraId="029F2C1D" w14:textId="76C35F38"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第三十二</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消防技术服务机构有违反本规定的行为，给他人造成损失的，依法承担赔偿责任；经维护保养的建筑消防设施不能正常运行，发</w:t>
      </w:r>
      <w:r w:rsidRPr="0013022E">
        <w:rPr>
          <w:rFonts w:ascii="微软雅黑" w:eastAsia="微软雅黑" w:hAnsi="微软雅黑" w:cs="宋体" w:hint="eastAsia"/>
          <w:bCs w:val="0"/>
          <w:color w:val="222222"/>
          <w:kern w:val="0"/>
          <w:sz w:val="27"/>
          <w:szCs w:val="27"/>
        </w:rPr>
        <w:lastRenderedPageBreak/>
        <w:t>生火灾时未发挥应有作用，导致伤亡、损失扩大的，从重处罚；构成犯罪的，依法追究刑事责任。</w:t>
      </w:r>
    </w:p>
    <w:p w14:paraId="2F6C02D8" w14:textId="7B0B85D4"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第三十三</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
          <w:color w:val="222222"/>
          <w:kern w:val="0"/>
          <w:sz w:val="27"/>
          <w:szCs w:val="27"/>
          <w:bdr w:val="none" w:sz="0" w:space="0" w:color="auto" w:frame="1"/>
        </w:rPr>
        <w:t> </w:t>
      </w:r>
      <w:r w:rsidRPr="0013022E">
        <w:rPr>
          <w:rFonts w:ascii="微软雅黑" w:eastAsia="微软雅黑" w:hAnsi="微软雅黑" w:cs="宋体" w:hint="eastAsia"/>
          <w:bCs w:val="0"/>
          <w:color w:val="222222"/>
          <w:kern w:val="0"/>
          <w:sz w:val="27"/>
          <w:szCs w:val="27"/>
        </w:rPr>
        <w:t>本规定中的行政处罚由违法行为地设区的市级、县级人民政府消防救援机构决定。</w:t>
      </w:r>
    </w:p>
    <w:p w14:paraId="5DB5D5B0" w14:textId="1EC716F5"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第三十四</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消防技术服务机构及其从业人员对消防救援机构在消防技术服务监督管理中作出的具体行政行为不服的，可以依法申请行政复议或者提起行政诉讼。</w:t>
      </w:r>
    </w:p>
    <w:p w14:paraId="23D39AC7" w14:textId="62FAF5BB"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第三十五</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消防救援机构的工作人员设立消防技术服务机构，或者参与消防技术服务机构的经营活动，或者指定、变相指定消防技术服务机构，或者利用职务接受有关单位、个人财物，或者滥用行政权力排除、限制竞争，或者有其他滥用职权、玩忽职守、徇私舞弊的行为，依照有关规定给予处分；构成犯罪的，依法追究刑事责任。</w:t>
      </w:r>
    </w:p>
    <w:p w14:paraId="07E595F8" w14:textId="7777777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第六章 附则</w:t>
      </w:r>
    </w:p>
    <w:p w14:paraId="0DB6FE20" w14:textId="56057B33"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第三十六</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保修期内的建筑消防设施由施工单位进行维护保养的，不适用本规定。</w:t>
      </w:r>
    </w:p>
    <w:p w14:paraId="403FB97D" w14:textId="59BEA567"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第三十七</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本规定所称虚假文件，是指消防技术服务机构未提供服务或者以篡改结果方式出具的消防技术文件，或者出具的与当时实际情况严重不符、结论定性严重偏离客观实际的消防技术文件。</w:t>
      </w:r>
    </w:p>
    <w:p w14:paraId="67BBBC29" w14:textId="77777777" w:rsidR="0013022E" w:rsidRPr="0013022E" w:rsidRDefault="0013022E" w:rsidP="0013022E">
      <w:pPr>
        <w:widowControl/>
        <w:spacing w:before="300" w:after="300"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Cs w:val="0"/>
          <w:color w:val="222222"/>
          <w:kern w:val="0"/>
          <w:sz w:val="27"/>
          <w:szCs w:val="27"/>
        </w:rPr>
        <w:t>本规定所称失实文件，是指消防技术服务机构出具的与当时实际情况部分不符、结论定性部分偏离客观实际的消防技术文件。</w:t>
      </w:r>
    </w:p>
    <w:p w14:paraId="282E633D" w14:textId="79EFF96B"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第三十八</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本规定中的“以上”、“以下”均含本数。</w:t>
      </w:r>
    </w:p>
    <w:p w14:paraId="16A1D5AF" w14:textId="742E7C32"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lastRenderedPageBreak/>
        <w:t>第三十九</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
          <w:color w:val="222222"/>
          <w:kern w:val="0"/>
          <w:sz w:val="27"/>
          <w:szCs w:val="27"/>
          <w:bdr w:val="none" w:sz="0" w:space="0" w:color="auto" w:frame="1"/>
        </w:rPr>
        <w:t> </w:t>
      </w:r>
      <w:r w:rsidRPr="0013022E">
        <w:rPr>
          <w:rFonts w:ascii="微软雅黑" w:eastAsia="微软雅黑" w:hAnsi="微软雅黑" w:cs="宋体" w:hint="eastAsia"/>
          <w:bCs w:val="0"/>
          <w:color w:val="222222"/>
          <w:kern w:val="0"/>
          <w:sz w:val="27"/>
          <w:szCs w:val="27"/>
        </w:rPr>
        <w:t>执行本规定所需要的文书式样，以及消防技术服务机构应当配备的仪器、设备、设施目录，由应急管理部制定。</w:t>
      </w:r>
    </w:p>
    <w:p w14:paraId="598F48BB" w14:textId="06441841" w:rsidR="0013022E" w:rsidRPr="0013022E" w:rsidRDefault="0013022E" w:rsidP="0013022E">
      <w:pPr>
        <w:widowControl/>
        <w:spacing w:line="240" w:lineRule="auto"/>
        <w:contextualSpacing w:val="0"/>
        <w:jc w:val="both"/>
        <w:rPr>
          <w:rFonts w:ascii="微软雅黑" w:eastAsia="微软雅黑" w:hAnsi="微软雅黑" w:cs="宋体" w:hint="eastAsia"/>
          <w:bCs w:val="0"/>
          <w:color w:val="222222"/>
          <w:kern w:val="0"/>
          <w:sz w:val="27"/>
          <w:szCs w:val="27"/>
        </w:rPr>
      </w:pPr>
      <w:r w:rsidRPr="0013022E">
        <w:rPr>
          <w:rFonts w:ascii="微软雅黑" w:eastAsia="微软雅黑" w:hAnsi="微软雅黑" w:cs="宋体" w:hint="eastAsia"/>
          <w:b/>
          <w:color w:val="222222"/>
          <w:kern w:val="0"/>
          <w:sz w:val="27"/>
          <w:szCs w:val="27"/>
          <w:bdr w:val="none" w:sz="0" w:space="0" w:color="auto" w:frame="1"/>
        </w:rPr>
        <w:t>第四十</w:t>
      </w:r>
      <w:r>
        <w:rPr>
          <w:rFonts w:ascii="微软雅黑" w:eastAsia="微软雅黑" w:hAnsi="微软雅黑" w:cs="宋体" w:hint="eastAsia"/>
          <w:b/>
          <w:color w:val="222222"/>
          <w:kern w:val="0"/>
          <w:sz w:val="27"/>
          <w:szCs w:val="27"/>
          <w:bdr w:val="none" w:sz="0" w:space="0" w:color="auto" w:frame="1"/>
        </w:rPr>
        <w:t xml:space="preserve">条 </w:t>
      </w:r>
      <w:r w:rsidRPr="0013022E">
        <w:rPr>
          <w:rFonts w:ascii="微软雅黑" w:eastAsia="微软雅黑" w:hAnsi="微软雅黑" w:cs="宋体" w:hint="eastAsia"/>
          <w:bCs w:val="0"/>
          <w:color w:val="222222"/>
          <w:kern w:val="0"/>
          <w:sz w:val="27"/>
          <w:szCs w:val="27"/>
        </w:rPr>
        <w:t>本规定自2021年11月9日起施行。</w:t>
      </w:r>
    </w:p>
    <w:p w14:paraId="3FD3B699" w14:textId="77777777" w:rsidR="00ED5829" w:rsidRPr="0013022E" w:rsidRDefault="0013022E">
      <w:pPr>
        <w:ind w:firstLine="560"/>
      </w:pPr>
    </w:p>
    <w:sectPr w:rsidR="00ED5829" w:rsidRPr="0013022E" w:rsidSect="00D73B8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586"/>
    <w:multiLevelType w:val="hybridMultilevel"/>
    <w:tmpl w:val="E7D6A190"/>
    <w:lvl w:ilvl="0" w:tplc="5CBE5BEE">
      <w:start w:val="1"/>
      <w:numFmt w:val="chineseCountingThousand"/>
      <w:pStyle w:val="140315"/>
      <w:suff w:val="nothing"/>
      <w:lvlText w:val="%1、"/>
      <w:lvlJc w:val="left"/>
      <w:pPr>
        <w:ind w:left="198" w:firstLine="3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811703"/>
    <w:multiLevelType w:val="multilevel"/>
    <w:tmpl w:val="18BADAF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12B2987"/>
    <w:multiLevelType w:val="multilevel"/>
    <w:tmpl w:val="DD021C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080FF7"/>
    <w:multiLevelType w:val="multilevel"/>
    <w:tmpl w:val="D966D27A"/>
    <w:lvl w:ilvl="0">
      <w:start w:val="1"/>
      <w:numFmt w:val="chineseCountingThousand"/>
      <w:pStyle w:val="1"/>
      <w:suff w:val="nothing"/>
      <w:lvlText w:val="第%1章 "/>
      <w:lvlJc w:val="left"/>
      <w:pPr>
        <w:ind w:left="442" w:firstLine="0"/>
      </w:pPr>
      <w:rPr>
        <w:rFonts w:hint="eastAsia"/>
      </w:rPr>
    </w:lvl>
    <w:lvl w:ilvl="1">
      <w:start w:val="1"/>
      <w:numFmt w:val="decimal"/>
      <w:isLgl/>
      <w:suff w:val="nothing"/>
      <w:lvlText w:val="%2 "/>
      <w:lvlJc w:val="left"/>
      <w:pPr>
        <w:ind w:left="442"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pStyle w:val="3"/>
      <w:suff w:val="nothing"/>
      <w:lvlText w:val="%2.%3 "/>
      <w:lvlJc w:val="left"/>
      <w:pPr>
        <w:ind w:left="442" w:firstLine="0"/>
      </w:pPr>
      <w:rPr>
        <w:rFonts w:hint="eastAsia"/>
      </w:rPr>
    </w:lvl>
    <w:lvl w:ilvl="3">
      <w:start w:val="1"/>
      <w:numFmt w:val="none"/>
      <w:pStyle w:val="4"/>
      <w:suff w:val="nothing"/>
      <w:lvlText w:val="%3"/>
      <w:lvlJc w:val="left"/>
      <w:pPr>
        <w:ind w:left="442" w:firstLine="0"/>
      </w:pPr>
      <w:rPr>
        <w:rFonts w:hint="eastAsia"/>
      </w:rPr>
    </w:lvl>
    <w:lvl w:ilvl="4">
      <w:start w:val="1"/>
      <w:numFmt w:val="none"/>
      <w:suff w:val="nothing"/>
      <w:lvlText w:val=""/>
      <w:lvlJc w:val="left"/>
      <w:pPr>
        <w:ind w:left="442" w:firstLine="0"/>
      </w:pPr>
      <w:rPr>
        <w:rFonts w:hint="eastAsia"/>
      </w:rPr>
    </w:lvl>
    <w:lvl w:ilvl="5">
      <w:start w:val="1"/>
      <w:numFmt w:val="none"/>
      <w:suff w:val="nothing"/>
      <w:lvlText w:val=""/>
      <w:lvlJc w:val="left"/>
      <w:pPr>
        <w:ind w:left="442" w:firstLine="0"/>
      </w:pPr>
      <w:rPr>
        <w:rFonts w:hint="eastAsia"/>
      </w:rPr>
    </w:lvl>
    <w:lvl w:ilvl="6">
      <w:start w:val="1"/>
      <w:numFmt w:val="none"/>
      <w:suff w:val="nothing"/>
      <w:lvlText w:val=""/>
      <w:lvlJc w:val="left"/>
      <w:pPr>
        <w:ind w:left="442" w:firstLine="0"/>
      </w:pPr>
      <w:rPr>
        <w:rFonts w:hint="eastAsia"/>
      </w:rPr>
    </w:lvl>
    <w:lvl w:ilvl="7">
      <w:start w:val="1"/>
      <w:numFmt w:val="none"/>
      <w:suff w:val="nothing"/>
      <w:lvlText w:val=""/>
      <w:lvlJc w:val="left"/>
      <w:pPr>
        <w:ind w:left="442" w:firstLine="0"/>
      </w:pPr>
      <w:rPr>
        <w:rFonts w:hint="eastAsia"/>
      </w:rPr>
    </w:lvl>
    <w:lvl w:ilvl="8">
      <w:start w:val="1"/>
      <w:numFmt w:val="none"/>
      <w:suff w:val="nothing"/>
      <w:lvlText w:val=""/>
      <w:lvlJc w:val="left"/>
      <w:pPr>
        <w:ind w:left="442" w:firstLine="0"/>
      </w:pPr>
      <w:rPr>
        <w:rFonts w:hint="eastAsia"/>
      </w:rPr>
    </w:lvl>
  </w:abstractNum>
  <w:abstractNum w:abstractNumId="4" w15:restartNumberingAfterBreak="0">
    <w:nsid w:val="54D233DA"/>
    <w:multiLevelType w:val="multilevel"/>
    <w:tmpl w:val="7734640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3.%1.%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5E5D50F3"/>
    <w:multiLevelType w:val="multilevel"/>
    <w:tmpl w:val="88C6BD8C"/>
    <w:lvl w:ilvl="0">
      <w:start w:val="1"/>
      <w:numFmt w:val="decimal"/>
      <w:lvlText w:val="%1."/>
      <w:lvlJc w:val="left"/>
      <w:pPr>
        <w:ind w:left="867" w:hanging="425"/>
      </w:pPr>
      <w:rPr>
        <w:rFonts w:hint="eastAsia"/>
      </w:rPr>
    </w:lvl>
    <w:lvl w:ilvl="1">
      <w:start w:val="1"/>
      <w:numFmt w:val="decimal"/>
      <w:lvlText w:val="%2."/>
      <w:lvlJc w:val="left"/>
      <w:pPr>
        <w:ind w:left="1009" w:hanging="567"/>
      </w:pPr>
      <w:rPr>
        <w:rFonts w:hint="eastAsia"/>
      </w:rPr>
    </w:lvl>
    <w:lvl w:ilvl="2">
      <w:start w:val="1"/>
      <w:numFmt w:val="decimal"/>
      <w:lvlText w:val=".%1..%3%2"/>
      <w:lvlJc w:val="left"/>
      <w:pPr>
        <w:ind w:left="1151" w:hanging="709"/>
      </w:pPr>
      <w:rPr>
        <w:rFonts w:hint="eastAsia"/>
      </w:rPr>
    </w:lvl>
    <w:lvl w:ilvl="3">
      <w:start w:val="1"/>
      <w:numFmt w:val="decimal"/>
      <w:lvlText w:val="%1.%2.%3.%4."/>
      <w:lvlJc w:val="left"/>
      <w:pPr>
        <w:ind w:left="1293" w:hanging="851"/>
      </w:pPr>
      <w:rPr>
        <w:rFonts w:hint="eastAsia"/>
      </w:rPr>
    </w:lvl>
    <w:lvl w:ilvl="4">
      <w:start w:val="1"/>
      <w:numFmt w:val="decimal"/>
      <w:lvlText w:val="%1.%2.%3.%4.%5."/>
      <w:lvlJc w:val="left"/>
      <w:pPr>
        <w:ind w:left="1434" w:hanging="992"/>
      </w:pPr>
      <w:rPr>
        <w:rFonts w:hint="eastAsia"/>
      </w:rPr>
    </w:lvl>
    <w:lvl w:ilvl="5">
      <w:start w:val="1"/>
      <w:numFmt w:val="decimal"/>
      <w:lvlText w:val="%1.%2.%3.%4.%5.%6."/>
      <w:lvlJc w:val="left"/>
      <w:pPr>
        <w:ind w:left="1576" w:hanging="1134"/>
      </w:pPr>
      <w:rPr>
        <w:rFonts w:hint="eastAsia"/>
      </w:rPr>
    </w:lvl>
    <w:lvl w:ilvl="6">
      <w:start w:val="1"/>
      <w:numFmt w:val="decimal"/>
      <w:lvlText w:val="%1.%2.%3.%4.%5.%6.%7."/>
      <w:lvlJc w:val="left"/>
      <w:pPr>
        <w:ind w:left="1718" w:hanging="1276"/>
      </w:pPr>
      <w:rPr>
        <w:rFonts w:hint="eastAsia"/>
      </w:rPr>
    </w:lvl>
    <w:lvl w:ilvl="7">
      <w:start w:val="1"/>
      <w:numFmt w:val="decimal"/>
      <w:lvlText w:val="%1.%2.%3.%4.%5.%6.%7.%8."/>
      <w:lvlJc w:val="left"/>
      <w:pPr>
        <w:ind w:left="1860" w:hanging="1418"/>
      </w:pPr>
      <w:rPr>
        <w:rFonts w:hint="eastAsia"/>
      </w:rPr>
    </w:lvl>
    <w:lvl w:ilvl="8">
      <w:start w:val="1"/>
      <w:numFmt w:val="decimal"/>
      <w:lvlText w:val="%1.%2.%3.%4.%5.%6.%7.%8.%9."/>
      <w:lvlJc w:val="left"/>
      <w:pPr>
        <w:ind w:left="2001" w:hanging="1559"/>
      </w:pPr>
      <w:rPr>
        <w:rFonts w:hint="eastAsia"/>
      </w:rPr>
    </w:lvl>
  </w:abstractNum>
  <w:abstractNum w:abstractNumId="6" w15:restartNumberingAfterBreak="0">
    <w:nsid w:val="6E9520FC"/>
    <w:multiLevelType w:val="multilevel"/>
    <w:tmpl w:val="1C7627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1"/>
  </w:num>
  <w:num w:numId="4">
    <w:abstractNumId w:val="1"/>
  </w:num>
  <w:num w:numId="5">
    <w:abstractNumId w:val="4"/>
  </w:num>
  <w:num w:numId="6">
    <w:abstractNumId w:val="4"/>
  </w:num>
  <w:num w:numId="7">
    <w:abstractNumId w:val="4"/>
  </w:num>
  <w:num w:numId="8">
    <w:abstractNumId w:val="2"/>
  </w:num>
  <w:num w:numId="9">
    <w:abstractNumId w:val="2"/>
  </w:num>
  <w:num w:numId="10">
    <w:abstractNumId w:val="3"/>
  </w:num>
  <w:num w:numId="11">
    <w:abstractNumId w:val="5"/>
  </w:num>
  <w:num w:numId="12">
    <w:abstractNumId w:val="5"/>
  </w:num>
  <w:num w:numId="13">
    <w:abstractNumId w:val="3"/>
  </w:num>
  <w:num w:numId="14">
    <w:abstractNumId w:val="5"/>
  </w:num>
  <w:num w:numId="15">
    <w:abstractNumId w:val="3"/>
  </w:num>
  <w:num w:numId="16">
    <w:abstractNumId w:val="5"/>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2E"/>
    <w:rsid w:val="0013022E"/>
    <w:rsid w:val="003826A6"/>
    <w:rsid w:val="00A76B4E"/>
    <w:rsid w:val="00BE272F"/>
    <w:rsid w:val="00D73B84"/>
    <w:rsid w:val="00F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E52CEA"/>
  <w15:chartTrackingRefBased/>
  <w15:docId w15:val="{7212AC39-475D-A04B-A7B8-A9B5961D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26A6"/>
    <w:pPr>
      <w:widowControl w:val="0"/>
      <w:spacing w:line="360" w:lineRule="auto"/>
      <w:contextualSpacing/>
    </w:pPr>
    <w:rPr>
      <w:rFonts w:eastAsia="FangSong"/>
      <w:bCs/>
      <w:szCs w:val="21"/>
    </w:rPr>
  </w:style>
  <w:style w:type="paragraph" w:styleId="1">
    <w:name w:val="heading 1"/>
    <w:basedOn w:val="a"/>
    <w:link w:val="10"/>
    <w:autoRedefine/>
    <w:uiPriority w:val="9"/>
    <w:qFormat/>
    <w:rsid w:val="00A76B4E"/>
    <w:pPr>
      <w:keepNext/>
      <w:keepLines/>
      <w:numPr>
        <w:numId w:val="13"/>
      </w:numPr>
      <w:spacing w:before="340" w:after="330" w:line="578" w:lineRule="auto"/>
      <w:outlineLvl w:val="0"/>
    </w:pPr>
    <w:rPr>
      <w:b/>
      <w:bCs w:val="0"/>
      <w:color w:val="000000"/>
      <w:kern w:val="44"/>
      <w:sz w:val="30"/>
      <w:szCs w:val="28"/>
    </w:rPr>
  </w:style>
  <w:style w:type="paragraph" w:styleId="2">
    <w:name w:val="heading 2"/>
    <w:basedOn w:val="a"/>
    <w:next w:val="a"/>
    <w:link w:val="20"/>
    <w:autoRedefine/>
    <w:uiPriority w:val="9"/>
    <w:unhideWhenUsed/>
    <w:qFormat/>
    <w:rsid w:val="00A76B4E"/>
    <w:pPr>
      <w:keepNext/>
      <w:keepLines/>
      <w:numPr>
        <w:ilvl w:val="1"/>
        <w:numId w:val="18"/>
      </w:numPr>
      <w:spacing w:before="260" w:after="260" w:line="416" w:lineRule="auto"/>
      <w:ind w:left="1009" w:hanging="567"/>
      <w:outlineLvl w:val="1"/>
    </w:pPr>
    <w:rPr>
      <w:rFonts w:asciiTheme="majorHAnsi" w:eastAsia="Songti SC" w:hAnsiTheme="majorHAnsi" w:cstheme="majorBidi"/>
      <w:b/>
      <w:bCs w:val="0"/>
      <w:szCs w:val="32"/>
    </w:rPr>
  </w:style>
  <w:style w:type="paragraph" w:styleId="3">
    <w:name w:val="heading 3"/>
    <w:basedOn w:val="a"/>
    <w:next w:val="a"/>
    <w:link w:val="30"/>
    <w:autoRedefine/>
    <w:uiPriority w:val="9"/>
    <w:unhideWhenUsed/>
    <w:qFormat/>
    <w:rsid w:val="00A76B4E"/>
    <w:pPr>
      <w:keepNext/>
      <w:keepLines/>
      <w:numPr>
        <w:ilvl w:val="2"/>
        <w:numId w:val="17"/>
      </w:numPr>
      <w:spacing w:before="260" w:after="260" w:line="416" w:lineRule="auto"/>
      <w:outlineLvl w:val="2"/>
    </w:pPr>
    <w:rPr>
      <w:rFonts w:eastAsia="Songti SC"/>
      <w:b/>
      <w:bCs w:val="0"/>
      <w:sz w:val="32"/>
      <w:szCs w:val="32"/>
    </w:rPr>
  </w:style>
  <w:style w:type="paragraph" w:styleId="4">
    <w:name w:val="heading 4"/>
    <w:basedOn w:val="a"/>
    <w:next w:val="a"/>
    <w:link w:val="40"/>
    <w:autoRedefine/>
    <w:uiPriority w:val="9"/>
    <w:unhideWhenUsed/>
    <w:qFormat/>
    <w:rsid w:val="00A76B4E"/>
    <w:pPr>
      <w:keepNext/>
      <w:keepLines/>
      <w:numPr>
        <w:ilvl w:val="3"/>
        <w:numId w:val="17"/>
      </w:numPr>
      <w:spacing w:before="280" w:after="290" w:line="376" w:lineRule="auto"/>
      <w:outlineLvl w:val="3"/>
    </w:pPr>
    <w:rPr>
      <w:rFonts w:asciiTheme="majorHAnsi" w:eastAsiaTheme="majorEastAsia" w:hAnsiTheme="majorHAnsi" w:cstheme="majorBidi"/>
      <w:b/>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B4E"/>
    <w:rPr>
      <w:rFonts w:eastAsia="FangSong"/>
      <w:b/>
      <w:bCs/>
      <w:color w:val="000000"/>
      <w:kern w:val="44"/>
      <w:sz w:val="30"/>
      <w:szCs w:val="28"/>
    </w:rPr>
  </w:style>
  <w:style w:type="character" w:customStyle="1" w:styleId="20">
    <w:name w:val="标题 2 字符"/>
    <w:basedOn w:val="a0"/>
    <w:link w:val="2"/>
    <w:uiPriority w:val="9"/>
    <w:rsid w:val="00A76B4E"/>
    <w:rPr>
      <w:rFonts w:asciiTheme="majorHAnsi" w:eastAsia="Songti SC" w:hAnsiTheme="majorHAnsi" w:cstheme="majorBidi"/>
      <w:b/>
      <w:bCs/>
      <w:sz w:val="28"/>
      <w:szCs w:val="32"/>
    </w:rPr>
  </w:style>
  <w:style w:type="paragraph" w:styleId="a3">
    <w:name w:val="Title"/>
    <w:basedOn w:val="a"/>
    <w:next w:val="a"/>
    <w:link w:val="a4"/>
    <w:autoRedefine/>
    <w:uiPriority w:val="10"/>
    <w:qFormat/>
    <w:rsid w:val="00D73B84"/>
    <w:pPr>
      <w:spacing w:before="240" w:after="60"/>
      <w:ind w:left="425" w:hanging="425"/>
      <w:jc w:val="center"/>
      <w:outlineLvl w:val="0"/>
    </w:pPr>
    <w:rPr>
      <w:rFonts w:asciiTheme="majorHAnsi" w:eastAsia="Songti SC" w:hAnsiTheme="majorHAnsi" w:cstheme="majorBidi"/>
      <w:bCs w:val="0"/>
      <w:sz w:val="32"/>
      <w:szCs w:val="32"/>
    </w:rPr>
  </w:style>
  <w:style w:type="character" w:customStyle="1" w:styleId="a4">
    <w:name w:val="标题 字符"/>
    <w:basedOn w:val="a0"/>
    <w:link w:val="a3"/>
    <w:uiPriority w:val="10"/>
    <w:rsid w:val="00D73B84"/>
    <w:rPr>
      <w:rFonts w:asciiTheme="majorHAnsi" w:eastAsia="Songti SC" w:hAnsiTheme="majorHAnsi" w:cstheme="majorBidi"/>
      <w:bCs/>
      <w:sz w:val="32"/>
      <w:szCs w:val="32"/>
    </w:rPr>
  </w:style>
  <w:style w:type="character" w:customStyle="1" w:styleId="40">
    <w:name w:val="标题 4 字符"/>
    <w:basedOn w:val="a0"/>
    <w:link w:val="4"/>
    <w:uiPriority w:val="9"/>
    <w:rsid w:val="00FD6556"/>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D6556"/>
    <w:rPr>
      <w:rFonts w:eastAsia="Songti SC"/>
      <w:b/>
      <w:bCs/>
      <w:sz w:val="32"/>
      <w:szCs w:val="32"/>
    </w:rPr>
  </w:style>
  <w:style w:type="paragraph" w:styleId="a5">
    <w:name w:val="Subtitle"/>
    <w:aliases w:val="题目"/>
    <w:basedOn w:val="a"/>
    <w:next w:val="a"/>
    <w:link w:val="a6"/>
    <w:autoRedefine/>
    <w:uiPriority w:val="11"/>
    <w:qFormat/>
    <w:rsid w:val="00FD6556"/>
    <w:pPr>
      <w:spacing w:before="240" w:after="60" w:line="312" w:lineRule="auto"/>
      <w:jc w:val="center"/>
      <w:outlineLvl w:val="1"/>
    </w:pPr>
    <w:rPr>
      <w:rFonts w:ascii="黑体" w:eastAsia="黑体" w:hAnsi="黑体"/>
      <w:bCs w:val="0"/>
      <w:kern w:val="28"/>
      <w:sz w:val="44"/>
      <w:szCs w:val="32"/>
    </w:rPr>
  </w:style>
  <w:style w:type="character" w:customStyle="1" w:styleId="a6">
    <w:name w:val="副标题 字符"/>
    <w:aliases w:val="题目 字符"/>
    <w:basedOn w:val="a0"/>
    <w:link w:val="a5"/>
    <w:uiPriority w:val="11"/>
    <w:rsid w:val="00FD6556"/>
    <w:rPr>
      <w:rFonts w:ascii="黑体" w:eastAsia="黑体" w:hAnsi="黑体"/>
      <w:bCs/>
      <w:kern w:val="28"/>
      <w:sz w:val="44"/>
      <w:szCs w:val="32"/>
    </w:rPr>
  </w:style>
  <w:style w:type="paragraph" w:customStyle="1" w:styleId="140315">
    <w:name w:val="样式 标题 1 + 宋体 小四 悬挂缩进: 4.03 字符 行距: 1.5 倍行距"/>
    <w:autoRedefine/>
    <w:qFormat/>
    <w:rsid w:val="00BE272F"/>
    <w:pPr>
      <w:keepNext/>
      <w:keepLines/>
      <w:widowControl w:val="0"/>
      <w:numPr>
        <w:numId w:val="19"/>
      </w:numPr>
      <w:tabs>
        <w:tab w:val="left" w:pos="420"/>
      </w:tabs>
      <w:spacing w:before="280" w:after="290" w:line="360" w:lineRule="auto"/>
      <w:jc w:val="both"/>
      <w:outlineLvl w:val="0"/>
    </w:pPr>
    <w:rPr>
      <w:rFonts w:ascii="宋体" w:eastAsia="FangSong" w:hAnsi="宋体" w:cs="宋体"/>
      <w:bCs/>
      <w:sz w:val="30"/>
      <w:szCs w:val="22"/>
    </w:rPr>
  </w:style>
  <w:style w:type="paragraph" w:styleId="a7">
    <w:name w:val="Normal (Web)"/>
    <w:basedOn w:val="a"/>
    <w:uiPriority w:val="99"/>
    <w:semiHidden/>
    <w:unhideWhenUsed/>
    <w:rsid w:val="0013022E"/>
    <w:pPr>
      <w:widowControl/>
      <w:spacing w:before="100" w:beforeAutospacing="1" w:after="100" w:afterAutospacing="1" w:line="240" w:lineRule="auto"/>
      <w:contextualSpacing w:val="0"/>
    </w:pPr>
    <w:rPr>
      <w:rFonts w:ascii="宋体" w:eastAsia="宋体" w:hAnsi="宋体" w:cs="宋体"/>
      <w:bCs w:val="0"/>
      <w:kern w:val="0"/>
      <w:sz w:val="24"/>
      <w:szCs w:val="24"/>
    </w:rPr>
  </w:style>
  <w:style w:type="character" w:styleId="a8">
    <w:name w:val="Strong"/>
    <w:basedOn w:val="a0"/>
    <w:uiPriority w:val="22"/>
    <w:qFormat/>
    <w:rsid w:val="0013022E"/>
    <w:rPr>
      <w:b/>
      <w:bCs/>
    </w:rPr>
  </w:style>
  <w:style w:type="character" w:customStyle="1" w:styleId="apple-converted-space">
    <w:name w:val="apple-converted-space"/>
    <w:basedOn w:val="a0"/>
    <w:rsid w:val="00130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8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斌</dc:creator>
  <cp:keywords/>
  <dc:description/>
  <cp:lastModifiedBy>陆 斌</cp:lastModifiedBy>
  <cp:revision>1</cp:revision>
  <dcterms:created xsi:type="dcterms:W3CDTF">2021-09-24T02:09:00Z</dcterms:created>
  <dcterms:modified xsi:type="dcterms:W3CDTF">2021-09-24T02:11:00Z</dcterms:modified>
</cp:coreProperties>
</file>