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spacing w:line="360" w:lineRule="auto"/>
        <w:ind w:leftChars="0"/>
        <w:jc w:val="center"/>
        <w:rPr>
          <w:sz w:val="44"/>
          <w:szCs w:val="44"/>
        </w:rPr>
      </w:pPr>
      <w:r>
        <w:rPr>
          <w:rFonts w:hint="eastAsia"/>
          <w:sz w:val="44"/>
          <w:szCs w:val="44"/>
        </w:rPr>
        <w:t>汽车举升机安全规程</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注意事项</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举升的车辆不得超过该产品的额定举升重量</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举升过程中严禁车下和车内有人。</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非使用人员未经允许不得操作本设备</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当举升机长期停用或下班后，应将控制盒电源切断</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应将车辆较重部位置于短托臂上</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升车辆时，将托臂放到被托汽车合适位置后，再分别转动四只橡胶托盘，使四只托盘距车身位置相等，再按上升按钮，当车离地面10cm左右时，应检查托盘位置，并晃动一下车身，检查是否安全，确信安全后，方可继续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液压举升上升后，其安全保险锁止手柄必须朝上。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轮胎平衡机安全操作规程</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操作时应严格按使用要求进行，应小心挂放车轮，放置中信轴变形，确保机器正常工作，延长使用寿命。</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进行平衡时应选择与轮胎中心孔相配的定位中心锥。</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轮胎装夹必须牢固可靠，放置出现松动现象，作业前必须盖上护照，方可启动。</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进行平衡时，应检查和输入所测轮胎轮毂直径，轮毂宽度及测量头至轮胎内侧距离。</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作业完成后切断电源，及时清理现场，保持设备、环境清洁。</w:t>
      </w:r>
    </w:p>
    <w:p>
      <w:pPr>
        <w:pStyle w:val="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空气压缩机安全使用操作规程</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应在安全阀限定压力和规定排气量的条件下使用设备。</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必须保证空压机使用现场环境的清洁和通风，严禁在空气中尘量过高或有腐蚀性和易燃性气体的场合使用。</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空压机严禁断油运行，使用者要经常注意检查机油油位是否正常，要定期更换机油。</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不要使用小于1.5平方毫米而长度大于5米的导线作为电源线。</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每日工作结束后，必须旋开储气罐排污阀排出污水，第二日空压机启动前再合上排污阀。</w:t>
      </w:r>
    </w:p>
    <w:p>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空压机运转时，当停电或临时停机时，需要重新启动，应将储气罐中的压缩空气排放放完后再开机。</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轮胎拆装机安全操作规程</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拆装时，轮胎必须放尽余气。</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工作气压应保持在6-8千帕。</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所有移动件保持清洁，必要时用汽油清洁，注意润滑，确保拆装器转动灵活。</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排放汽滤中的积水，确保马达转动皮带松紧适度。</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安装轮胎时，应在轮胎边上涂上小量润滑油脂或滑石粉，以免断裂轮边。</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拆装时，应注意定位抓不要紧贴钢圈，以免擦掉钢圈油漆。</w:t>
      </w:r>
    </w:p>
    <w:p>
      <w:pPr>
        <w:pStyle w:val="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维修工人安全职责</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认真学习和严格遵守各项规章制度，不违反劳动记录，不违章作业，对本岗位吨安全生产负直接责任。</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精心操作，严格执行工艺纪律和操作纪律，做好各项记录，交班必须交接安全情况，交接班要为接班创造安全生产的良好条件。</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正确分析、判断和处理各种事故苗头，把事故消灭在萌芽状态。如发生事故，要果断正确处理，及时如实地向上级报告，并保护现场，做好详细记录。</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按时认真巡回检查，发现异常情况及时处理和报告</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正确操作、精心维护设备、保持作业环境整洁，搞好文明生产。</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上岗必须按规定着装、妥善保管、正确使用各种防护器具和灭火器材。</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积极参加各种安全活动、岗位技术练兵和事故预知训练。</w:t>
      </w:r>
    </w:p>
    <w:p>
      <w:pPr>
        <w:pStyle w:val="6"/>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有权拒绝违章作业的指令、对他人违章作业加以劝阻和制止。</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钣金工安全操作规程</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工作前要将工作场地清理干净，以免其他杂物妨碍工作，并认真检查所用的工具、机具技术状态是否良好，连接是否牢固。</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进行校正作业或适用车身校正台时应正确夹持，固定潜质、并使用适合的顶杆、拉具及站立位置，谨防物件弹跳及伤人。</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使用车床、电焊机时，必须提前检查焊机接地情况，确认无异常情况后，方可按启动程序开始使用</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电焊条要干燥、防潮，工作时应根据工作大小选择适当的电流及焊条。电焊作业时，操作者要带面罩及劳保用品。</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焊补油箱</w:t>
      </w:r>
      <w:bookmarkStart w:id="0" w:name="_GoBack"/>
      <w:r>
        <w:rPr>
          <w:rFonts w:hint="eastAsia" w:ascii="仿宋" w:hAnsi="仿宋" w:eastAsia="仿宋" w:cs="仿宋"/>
          <w:sz w:val="32"/>
          <w:szCs w:val="32"/>
        </w:rPr>
        <w:t>时，必须放净燃油，彻底清洗确认无残油，常开油箱盖谨慎施焊。</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氧气瓶，乙炔气瓶要放到离火源较远的地方，不得在太阳下暴晒，不得撞击，所有氧焊工具不得黏上油污，油漆，并定期检查焊枪、气瓶、表头、气管是否漏气。</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搬运氧气瓶及乙炔气瓶时必须使用专门搬运校车，切忌在地上拖拉。</w:t>
      </w:r>
    </w:p>
    <w:p>
      <w:pPr>
        <w:pStyle w:val="6"/>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进行氧焊点火前，先开乙炔气后开氧气，熄火时先关乙炔气阀，发生回火现象时应迅速卡紧胶管,先关乙炔气阀，再关氧气阀。</w:t>
      </w:r>
    </w:p>
    <w:p>
      <w:pPr>
        <w:pStyle w:val="6"/>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汽车修理工安全操作规程</w:t>
      </w:r>
    </w:p>
    <w:bookmarkEnd w:id="0"/>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工作前应检查所使用工具是否完好。施工时工具必须摆放整齐，不得随地乱放，工作后应将工具清点检查并擦干净，按要求放入工具车或工具箱内。</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拆装零部件时，必须使用合适工具或专用工具，不得大力蛮干，不得用硬物手捶直接敲击零件。所有零件拆卸后要按顺序摆放整齐，不得随地堆放。</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废油应倒入制定废油桶收集，不得随地倒流或倒入排水沟内，防止废油污染。</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修理作业时应注意保护汽车漆面光泽、装饰、座位以及地毯，并保持修理车辆的整洁。车间内不准吸烟。</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用千斤顶进行底盘作业时，必须选择平坦、坚实场地并用角木将前后轮塞稳，然后用安全凳按车型规定支撑点将车辆支撑稳固。严禁单纯用千斤顶顶起车辆在车底作业。</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修配过程中应认真检查原件或更换件是否符合技术要求，并严格按照修理技术规范精心进行作业和检查调试。</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修竣发动机启动前，应先检查各部件装配是否正确，是否按规定加足润滑油、冷却水，置变速器于空档，轻点启动马达试运转。严禁车底有人时发动车辆。</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发动机过热时，不得打开水箱盖，谨防沸水烫伤。</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地面指挥车辆行驶，移动时，不得站在车辆正前方与后方，并注意周围障碍物</w:t>
      </w:r>
    </w:p>
    <w:p>
      <w:pPr>
        <w:pStyle w:val="6"/>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电焊机安全操作规程</w:t>
      </w:r>
    </w:p>
    <w:p>
      <w:pPr>
        <w:pStyle w:val="6"/>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电焊机同钣金工操作、作业时应穿戴必要的防护用品，防止烧伤、灼伤。电焊工作场地内要清除一切易燃易爆物品。</w:t>
      </w:r>
    </w:p>
    <w:p>
      <w:pPr>
        <w:pStyle w:val="6"/>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每次作业前应认真检查电焊机的绝缘和保护接地装置。焊钳应完整无破损、绝缘可靠。</w:t>
      </w:r>
    </w:p>
    <w:p>
      <w:pPr>
        <w:pStyle w:val="6"/>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移动电焊机应确保切断电源。</w:t>
      </w:r>
    </w:p>
    <w:p>
      <w:pPr>
        <w:pStyle w:val="6"/>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电焊机应放置在易散热的地方，当温度过高时应暂停作业。</w:t>
      </w:r>
    </w:p>
    <w:p>
      <w:pPr>
        <w:pStyle w:val="6"/>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雨天禁止露天作业，焊机内不得有雨水浸入。</w:t>
      </w:r>
    </w:p>
    <w:p>
      <w:pPr>
        <w:pStyle w:val="6"/>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作业完毕后应将焊钳放置在线路绝缘的地方，并收好缆线，切断电源。</w:t>
      </w:r>
    </w:p>
    <w:p>
      <w:pPr>
        <w:pStyle w:val="6"/>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车间负责人安全职责</w:t>
      </w:r>
    </w:p>
    <w:p>
      <w:pPr>
        <w:pStyle w:val="6"/>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车间负责人对本单位安全生产全面负责，其职责是：</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保证国家和企业安全生产法令、规定、指示和有关规章制度在本车间、本部门贯彻执行。</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组织制订实施车间安全管理规定、安全操作规程和安全技术实施计划。</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对新工人（包括实习及代培人员）进行车间安全教育和班组安全教育：对员工进行经常性的安全思想、安全只是和安全技术教育；开展岗位技术练兵：定期组织安全技术考核，组织并参加班组安全活动日活动，及时处理工人提出的意见。</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每日组织一次全车间安全检查，落实隐患整改，保证生产设备、安全设备、消防设施、防护器材和急救器材等处于完好，教育职工加强维护，正确使用。</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组织各项安全生产活动，总结交流安全生产经验，表彰先进班组和个人。</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对本车间发生的事故及时报告和处理，要坚持“三不放过”原则，注意保护现场，查清原因，分清责任，采取方法措施和事故的责任者提出处理意见，报主管部门批准后执行。</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负责组织并落实好动火时的安全措施。</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建立和健全本车间安全管理网，配备合格的安全技术人员，充分发挥车间和班组安全人员的作用。</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严格执行上级有关劳动保护用品等发放标准和进入生产岗位必须穿戴好劳保用品的规定。</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烤漆工安全操作规程</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进入烤漆房作业时，必须备齐所需油漆、天那水及所需器具。</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在喷漆车辆进入烤漆房前，应先将底盘翼子板各部泥土、灰尘擦拭干净，严禁在喷漆房内清除灰尘。</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喷漆作业时要穿防止静电产生的化学纤维质料的衣服。</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严禁在喷漆间内点火吸烟。</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在喷漆间内作业时不得打开喷漆间门。</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进行保温烘干作业时，不得将温度调节器设定在80。C以上。</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1"/>
          <w:sz w:val="32"/>
          <w:szCs w:val="32"/>
        </w:rPr>
      </w:pPr>
      <w:r>
        <w:rPr>
          <w:rFonts w:hint="eastAsia" w:ascii="仿宋" w:hAnsi="仿宋" w:eastAsia="仿宋" w:cs="仿宋"/>
          <w:kern w:val="21"/>
          <w:sz w:val="32"/>
          <w:szCs w:val="32"/>
        </w:rPr>
        <w:t>经常清洁进气滤网，以防止阻塞。</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烤漆房安全操作规程</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喷漆作业人员必须接受喷漆作业专业及安全技术培训，熟悉操作规程，经考核合格，才能上岗操作。</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烤漆房用户应根据制造厂提出的使用说明书制订设备维护制度，并定期检修。定期（3到6个月，视工作量大小调整）更换过滤棉、清理或更换活性炭过滤材料。</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烤漆房启动前应做预通风，预通风排气体积不应少于烤漆房容积的4倍。预通风结束后，才允许启动加热器。</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烤漆房加热器关闭5—10分钟后，方可关闭循环风机或排气风机。</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烤漆房因故障自动切断热源后，必须认真检查设备，在确认故障已经排除时，方可重新启动运行。</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烤漆房内部应保持清洁，随时清除室内漆渣和定期清除排气管内沉积物，以避免可燃物自燃引起的火灾。烤漆房内各种可燃残留物及受其污染的垃圾，以及沾有涂料和溶剂的棉纱、抹布等物料，必须及时清理，放入带盖的金属桶内，妥善处理。</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每周检查烤漆房室体内壁、管道内外表面等部位，对于所残留的各种可燃积聚物，必须及时清除。清除时所用刮板、刮刀或其它类似工具，必须选用不发生火花的材料制作。</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严禁在烤漆房周围存放易燃、易爆物品。严禁在烤漆房内调配油漆。</w:t>
      </w:r>
    </w:p>
    <w:p>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烘干涂装件时，应采取预防工件着火的可靠措施，烤漆房附近应设置扑救火灾的消防器材。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10.喷漆操作中使用的物料不得与皮肤接触，宜采用防护服、防护眼镜及防毒面具与人体隔离。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kern w:val="21"/>
          <w:sz w:val="32"/>
          <w:szCs w:val="32"/>
        </w:rPr>
      </w:pPr>
      <w:r>
        <w:rPr>
          <w:rFonts w:hint="eastAsia" w:ascii="仿宋" w:hAnsi="仿宋" w:eastAsia="仿宋" w:cs="仿宋"/>
          <w:color w:val="000000"/>
          <w:kern w:val="21"/>
          <w:sz w:val="32"/>
          <w:szCs w:val="32"/>
        </w:rPr>
        <w:t>11.喷漆操作中所作溶剂或稀释剂不得当作皮肤清洁剂使用。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十二、</w:t>
      </w:r>
      <w:r>
        <w:rPr>
          <w:rFonts w:hint="eastAsia" w:ascii="仿宋" w:hAnsi="仿宋" w:eastAsia="仿宋" w:cs="仿宋"/>
          <w:sz w:val="32"/>
          <w:szCs w:val="32"/>
        </w:rPr>
        <w:t>安全生产管理制度</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1.</w:t>
      </w:r>
      <w:r>
        <w:rPr>
          <w:rFonts w:hint="eastAsia" w:ascii="仿宋" w:hAnsi="仿宋" w:eastAsia="仿宋" w:cs="仿宋"/>
          <w:sz w:val="32"/>
          <w:szCs w:val="32"/>
        </w:rPr>
        <w:t>认真贯彻执行“安全第一、预防为主”的方针及国家有关的安全生产法律法规，制定适合本单位的安全管理制度和各工种、各机电设备的安全操作规程，并定期检查制度的落实情况。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2.</w:t>
      </w:r>
      <w:r>
        <w:rPr>
          <w:rFonts w:hint="eastAsia" w:ascii="仿宋" w:hAnsi="仿宋" w:eastAsia="仿宋" w:cs="仿宋"/>
          <w:sz w:val="32"/>
          <w:szCs w:val="32"/>
        </w:rPr>
        <w:t>按照《安全生产法》的要求设置安全生产管理领导机构，生产部门和班组应配备专（兼）职安全生产管理人员，负责督促、教育和检查职工执行安全操作规程。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3.</w:t>
      </w:r>
      <w:r>
        <w:rPr>
          <w:rFonts w:hint="eastAsia" w:ascii="仿宋" w:hAnsi="仿宋" w:eastAsia="仿宋" w:cs="仿宋"/>
          <w:sz w:val="32"/>
          <w:szCs w:val="32"/>
        </w:rPr>
        <w:t>定期进行安全生产教育和安全知识培训，教育职工严格执行各工种工艺流程，工艺规范和安全操作规程，不得违章作业。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4.</w:t>
      </w:r>
      <w:r>
        <w:rPr>
          <w:rFonts w:hint="eastAsia" w:ascii="仿宋" w:hAnsi="仿宋" w:eastAsia="仿宋" w:cs="仿宋"/>
          <w:sz w:val="32"/>
          <w:szCs w:val="32"/>
        </w:rPr>
        <w:t>维修车辆前，应将车辆停、架牢固后方可作业。举升设备应由专人操作，非工作人员不准进入车下，举车时不准检修举升设备。</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5.</w:t>
      </w:r>
      <w:r>
        <w:rPr>
          <w:rFonts w:hint="eastAsia" w:ascii="仿宋" w:hAnsi="仿宋" w:eastAsia="仿宋" w:cs="仿宋"/>
          <w:sz w:val="32"/>
          <w:szCs w:val="32"/>
        </w:rPr>
        <w:t>路试车辆必须由具有驾驶证及技术熟练的试车员进行，并在规定的路段上进行。</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6.</w:t>
      </w:r>
      <w:r>
        <w:rPr>
          <w:rFonts w:hint="eastAsia" w:ascii="仿宋" w:hAnsi="仿宋" w:eastAsia="仿宋" w:cs="仿宋"/>
          <w:sz w:val="32"/>
          <w:szCs w:val="32"/>
        </w:rPr>
        <w:t>有毒、易燃、易爆物品和化学物品，粉尘、腐蚀剂、污染物、压力容器等应有安全防护措施和设施，压力容器及仪表等应严格按有关部门要求定期校验。</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7.</w:t>
      </w:r>
      <w:r>
        <w:rPr>
          <w:rFonts w:hint="eastAsia" w:ascii="仿宋" w:hAnsi="仿宋" w:eastAsia="仿宋" w:cs="仿宋"/>
          <w:sz w:val="32"/>
          <w:szCs w:val="32"/>
        </w:rPr>
        <w:t>根据季节变换切实做好防火、防涝、防冻、防腐及防盗工作，并制定相关措施，配备消防器材。配电设施线路确保完好，性能可靠，使用移动电具应有安全防护措施。</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kern w:val="21"/>
        </w:rPr>
      </w:pPr>
      <w:r>
        <w:rPr>
          <w:rFonts w:hint="eastAsia" w:ascii="仿宋" w:hAnsi="仿宋" w:eastAsia="仿宋" w:cs="仿宋"/>
          <w:sz w:val="32"/>
          <w:szCs w:val="32"/>
          <w:lang w:val="en-US" w:eastAsia="zh-CN"/>
        </w:rPr>
        <w:t>8.</w:t>
      </w:r>
      <w:r>
        <w:rPr>
          <w:rFonts w:hint="eastAsia" w:ascii="仿宋" w:hAnsi="仿宋" w:eastAsia="仿宋" w:cs="仿宋"/>
          <w:sz w:val="32"/>
          <w:szCs w:val="32"/>
        </w:rPr>
        <w:t>发生事故要及时向上级主管部门汇报，保护好现场，查明原因妥善处理。</w:t>
      </w:r>
    </w:p>
    <w:p>
      <w:pPr>
        <w:pStyle w:val="6"/>
        <w:keepNext w:val="0"/>
        <w:keepLines w:val="0"/>
        <w:pageBreakBefore w:val="0"/>
        <w:widowControl w:val="0"/>
        <w:kinsoku/>
        <w:wordWrap/>
        <w:overflowPunct/>
        <w:topLinePunct w:val="0"/>
        <w:autoSpaceDE/>
        <w:autoSpaceDN/>
        <w:bidi w:val="0"/>
        <w:adjustRightInd/>
        <w:snapToGrid/>
        <w:spacing w:line="560" w:lineRule="exact"/>
        <w:ind w:leftChars="0" w:firstLine="420" w:firstLineChars="200"/>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B5BE9"/>
    <w:multiLevelType w:val="singleLevel"/>
    <w:tmpl w:val="89AB5BE9"/>
    <w:lvl w:ilvl="0" w:tentative="0">
      <w:start w:val="1"/>
      <w:numFmt w:val="decimal"/>
      <w:suff w:val="nothing"/>
      <w:lvlText w:val="%1．"/>
      <w:lvlJc w:val="left"/>
      <w:pPr>
        <w:ind w:left="0" w:firstLine="0"/>
      </w:pPr>
      <w:rPr>
        <w:rFonts w:hint="default"/>
      </w:rPr>
    </w:lvl>
  </w:abstractNum>
  <w:abstractNum w:abstractNumId="1">
    <w:nsid w:val="D14F1708"/>
    <w:multiLevelType w:val="singleLevel"/>
    <w:tmpl w:val="D14F1708"/>
    <w:lvl w:ilvl="0" w:tentative="0">
      <w:start w:val="1"/>
      <w:numFmt w:val="decimal"/>
      <w:suff w:val="nothing"/>
      <w:lvlText w:val="%1．"/>
      <w:lvlJc w:val="left"/>
      <w:pPr>
        <w:ind w:left="0" w:firstLine="0"/>
      </w:pPr>
      <w:rPr>
        <w:rFonts w:hint="default"/>
      </w:rPr>
    </w:lvl>
  </w:abstractNum>
  <w:abstractNum w:abstractNumId="2">
    <w:nsid w:val="EE278720"/>
    <w:multiLevelType w:val="singleLevel"/>
    <w:tmpl w:val="EE278720"/>
    <w:lvl w:ilvl="0" w:tentative="0">
      <w:start w:val="1"/>
      <w:numFmt w:val="decimal"/>
      <w:suff w:val="nothing"/>
      <w:lvlText w:val="%1．"/>
      <w:lvlJc w:val="left"/>
      <w:pPr>
        <w:ind w:left="0" w:firstLine="400"/>
      </w:pPr>
      <w:rPr>
        <w:rFonts w:hint="default"/>
      </w:rPr>
    </w:lvl>
  </w:abstractNum>
  <w:abstractNum w:abstractNumId="3">
    <w:nsid w:val="EED98856"/>
    <w:multiLevelType w:val="singleLevel"/>
    <w:tmpl w:val="EED98856"/>
    <w:lvl w:ilvl="0" w:tentative="0">
      <w:start w:val="1"/>
      <w:numFmt w:val="decimal"/>
      <w:suff w:val="nothing"/>
      <w:lvlText w:val="%1．"/>
      <w:lvlJc w:val="left"/>
      <w:pPr>
        <w:ind w:left="0" w:firstLine="400"/>
      </w:pPr>
      <w:rPr>
        <w:rFonts w:hint="default"/>
      </w:rPr>
    </w:lvl>
  </w:abstractNum>
  <w:abstractNum w:abstractNumId="4">
    <w:nsid w:val="F353DAF0"/>
    <w:multiLevelType w:val="singleLevel"/>
    <w:tmpl w:val="F353DAF0"/>
    <w:lvl w:ilvl="0" w:tentative="0">
      <w:start w:val="1"/>
      <w:numFmt w:val="decimal"/>
      <w:suff w:val="nothing"/>
      <w:lvlText w:val="%1．"/>
      <w:lvlJc w:val="left"/>
      <w:pPr>
        <w:ind w:left="0" w:firstLine="397"/>
      </w:pPr>
      <w:rPr>
        <w:rFonts w:hint="default"/>
      </w:rPr>
    </w:lvl>
  </w:abstractNum>
  <w:abstractNum w:abstractNumId="5">
    <w:nsid w:val="F670135D"/>
    <w:multiLevelType w:val="singleLevel"/>
    <w:tmpl w:val="F670135D"/>
    <w:lvl w:ilvl="0" w:tentative="0">
      <w:start w:val="1"/>
      <w:numFmt w:val="chineseCounting"/>
      <w:suff w:val="nothing"/>
      <w:lvlText w:val="%1、"/>
      <w:lvlJc w:val="left"/>
      <w:pPr>
        <w:ind w:left="0" w:firstLine="397"/>
      </w:pPr>
      <w:rPr>
        <w:rFonts w:hint="eastAsia"/>
      </w:rPr>
    </w:lvl>
  </w:abstractNum>
  <w:abstractNum w:abstractNumId="6">
    <w:nsid w:val="FFB51872"/>
    <w:multiLevelType w:val="singleLevel"/>
    <w:tmpl w:val="FFB51872"/>
    <w:lvl w:ilvl="0" w:tentative="0">
      <w:start w:val="1"/>
      <w:numFmt w:val="decimal"/>
      <w:suff w:val="nothing"/>
      <w:lvlText w:val="%1．"/>
      <w:lvlJc w:val="left"/>
      <w:pPr>
        <w:ind w:left="0" w:firstLine="0"/>
      </w:pPr>
      <w:rPr>
        <w:rFonts w:hint="default"/>
      </w:rPr>
    </w:lvl>
  </w:abstractNum>
  <w:abstractNum w:abstractNumId="7">
    <w:nsid w:val="0A65590B"/>
    <w:multiLevelType w:val="singleLevel"/>
    <w:tmpl w:val="0A65590B"/>
    <w:lvl w:ilvl="0" w:tentative="0">
      <w:start w:val="1"/>
      <w:numFmt w:val="decimal"/>
      <w:suff w:val="nothing"/>
      <w:lvlText w:val="%1．"/>
      <w:lvlJc w:val="left"/>
      <w:pPr>
        <w:ind w:left="0" w:firstLine="400"/>
      </w:pPr>
      <w:rPr>
        <w:rFonts w:hint="default"/>
      </w:rPr>
    </w:lvl>
  </w:abstractNum>
  <w:abstractNum w:abstractNumId="8">
    <w:nsid w:val="1E93D454"/>
    <w:multiLevelType w:val="singleLevel"/>
    <w:tmpl w:val="1E93D454"/>
    <w:lvl w:ilvl="0" w:tentative="0">
      <w:start w:val="1"/>
      <w:numFmt w:val="decimal"/>
      <w:suff w:val="nothing"/>
      <w:lvlText w:val="%1．"/>
      <w:lvlJc w:val="left"/>
      <w:pPr>
        <w:ind w:left="0" w:firstLine="400"/>
      </w:pPr>
      <w:rPr>
        <w:rFonts w:hint="default"/>
      </w:rPr>
    </w:lvl>
  </w:abstractNum>
  <w:abstractNum w:abstractNumId="9">
    <w:nsid w:val="280D4C8B"/>
    <w:multiLevelType w:val="singleLevel"/>
    <w:tmpl w:val="280D4C8B"/>
    <w:lvl w:ilvl="0" w:tentative="0">
      <w:start w:val="1"/>
      <w:numFmt w:val="decimal"/>
      <w:suff w:val="nothing"/>
      <w:lvlText w:val="%1．"/>
      <w:lvlJc w:val="left"/>
      <w:pPr>
        <w:ind w:left="0" w:firstLine="0"/>
      </w:pPr>
      <w:rPr>
        <w:rFonts w:hint="default"/>
      </w:rPr>
    </w:lvl>
  </w:abstractNum>
  <w:abstractNum w:abstractNumId="10">
    <w:nsid w:val="53080FFE"/>
    <w:multiLevelType w:val="multilevel"/>
    <w:tmpl w:val="53080FFE"/>
    <w:lvl w:ilvl="0" w:tentative="0">
      <w:start w:val="1"/>
      <w:numFmt w:val="decimal"/>
      <w:lvlText w:val="%1."/>
      <w:lvlJc w:val="left"/>
      <w:pPr>
        <w:tabs>
          <w:tab w:val="left" w:pos="425"/>
        </w:tabs>
        <w:ind w:left="425" w:hanging="425"/>
      </w:pPr>
      <w:rPr>
        <w:rFonts w:hint="eastAsia" w:cs="Times New Roman"/>
        <w:b w:val="0"/>
        <w:i w:val="0"/>
      </w:rPr>
    </w:lvl>
    <w:lvl w:ilvl="1" w:tentative="0">
      <w:start w:val="1"/>
      <w:numFmt w:val="decimal"/>
      <w:lvlText w:val="%1.%2."/>
      <w:lvlJc w:val="left"/>
      <w:pPr>
        <w:tabs>
          <w:tab w:val="left" w:pos="680"/>
        </w:tabs>
        <w:ind w:left="680" w:hanging="680"/>
      </w:pPr>
      <w:rPr>
        <w:rFonts w:hint="eastAsia" w:eastAsia="宋体" w:cs="Times New Roman"/>
        <w:b w:val="0"/>
        <w:i w:val="0"/>
        <w:sz w:val="21"/>
      </w:rPr>
    </w:lvl>
    <w:lvl w:ilvl="2" w:tentative="0">
      <w:start w:val="4"/>
      <w:numFmt w:val="none"/>
      <w:lvlRestart w:val="0"/>
      <w:lvlText w:val=""/>
      <w:lvlJc w:val="left"/>
      <w:pPr>
        <w:tabs>
          <w:tab w:val="left" w:pos="927"/>
        </w:tabs>
        <w:ind w:left="567"/>
      </w:pPr>
      <w:rPr>
        <w:rFonts w:hint="eastAsia" w:cs="Times New Roman"/>
      </w:rPr>
    </w:lvl>
    <w:lvl w:ilvl="3" w:tentative="0">
      <w:start w:val="1"/>
      <w:numFmt w:val="none"/>
      <w:lvlText w:val=""/>
      <w:lvlJc w:val="left"/>
      <w:pPr>
        <w:tabs>
          <w:tab w:val="left" w:pos="1211"/>
        </w:tabs>
        <w:ind w:left="851"/>
      </w:pPr>
      <w:rPr>
        <w:rFonts w:hint="eastAsia" w:cs="Times New Roman"/>
      </w:rPr>
    </w:lvl>
    <w:lvl w:ilvl="4" w:tentative="0">
      <w:start w:val="1"/>
      <w:numFmt w:val="decimal"/>
      <w:lvlText w:val="%5%1.%2.%3.%4."/>
      <w:lvlJc w:val="left"/>
      <w:pPr>
        <w:tabs>
          <w:tab w:val="left" w:pos="1931"/>
        </w:tabs>
        <w:ind w:left="992" w:hanging="141"/>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1">
    <w:nsid w:val="549BC89B"/>
    <w:multiLevelType w:val="singleLevel"/>
    <w:tmpl w:val="549BC89B"/>
    <w:lvl w:ilvl="0" w:tentative="0">
      <w:start w:val="1"/>
      <w:numFmt w:val="decimal"/>
      <w:suff w:val="nothing"/>
      <w:lvlText w:val="%1．"/>
      <w:lvlJc w:val="left"/>
      <w:pPr>
        <w:ind w:left="0" w:firstLine="400"/>
      </w:pPr>
      <w:rPr>
        <w:rFonts w:hint="default"/>
      </w:rPr>
    </w:lvl>
  </w:abstractNum>
  <w:num w:numId="1">
    <w:abstractNumId w:val="5"/>
  </w:num>
  <w:num w:numId="2">
    <w:abstractNumId w:val="8"/>
  </w:num>
  <w:num w:numId="3">
    <w:abstractNumId w:val="4"/>
  </w:num>
  <w:num w:numId="4">
    <w:abstractNumId w:val="6"/>
  </w:num>
  <w:num w:numId="5">
    <w:abstractNumId w:val="3"/>
  </w:num>
  <w:num w:numId="6">
    <w:abstractNumId w:val="0"/>
  </w:num>
  <w:num w:numId="7">
    <w:abstractNumId w:val="7"/>
  </w:num>
  <w:num w:numId="8">
    <w:abstractNumId w:val="1"/>
  </w:num>
  <w:num w:numId="9">
    <w:abstractNumId w:val="11"/>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FA1"/>
    <w:rsid w:val="000D5D31"/>
    <w:rsid w:val="0018453B"/>
    <w:rsid w:val="002379C9"/>
    <w:rsid w:val="003B14B5"/>
    <w:rsid w:val="005D351E"/>
    <w:rsid w:val="005F6FFE"/>
    <w:rsid w:val="006F01B0"/>
    <w:rsid w:val="006F2B41"/>
    <w:rsid w:val="007E2D89"/>
    <w:rsid w:val="007F7679"/>
    <w:rsid w:val="00923C27"/>
    <w:rsid w:val="009A6D00"/>
    <w:rsid w:val="00A03E9C"/>
    <w:rsid w:val="00A23B93"/>
    <w:rsid w:val="00B91FA1"/>
    <w:rsid w:val="00CA3F19"/>
    <w:rsid w:val="00CC3E5F"/>
    <w:rsid w:val="00CE22B4"/>
    <w:rsid w:val="00D24A82"/>
    <w:rsid w:val="00DA024E"/>
    <w:rsid w:val="00E97259"/>
    <w:rsid w:val="00F74846"/>
    <w:rsid w:val="07C477A8"/>
    <w:rsid w:val="5FCA21DE"/>
    <w:rsid w:val="78892A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1"/>
    <w:basedOn w:val="1"/>
    <w:uiPriority w:val="99"/>
    <w:pPr>
      <w:ind w:firstLine="420" w:firstLineChars="200"/>
    </w:pPr>
  </w:style>
  <w:style w:type="character" w:customStyle="1" w:styleId="7">
    <w:name w:val="Header Char"/>
    <w:basedOn w:val="5"/>
    <w:link w:val="3"/>
    <w:semiHidden/>
    <w:locked/>
    <w:uiPriority w:val="99"/>
    <w:rPr>
      <w:rFonts w:cs="Times New Roman"/>
      <w:sz w:val="18"/>
      <w:szCs w:val="18"/>
    </w:rPr>
  </w:style>
  <w:style w:type="character" w:customStyle="1" w:styleId="8">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600</Words>
  <Characters>3425</Characters>
  <Lines>0</Lines>
  <Paragraphs>0</Paragraphs>
  <TotalTime>320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2014-09-01T06:56:00Z</dcterms:created>
  <dc:creator>U62005454</dc:creator>
  <cp:lastModifiedBy>Z-zeat</cp:lastModifiedBy>
  <dcterms:modified xsi:type="dcterms:W3CDTF">2021-08-23T09:06:37Z</dcterms:modified>
  <dc:title>1 举升机安全操作规程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DD16FB0849034F7781CD35EF0C9A85CD</vt:lpwstr>
  </property>
</Properties>
</file>