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仿宋" w:hAnsi="仿宋" w:eastAsia="仿宋" w:cs="仿宋"/>
          <w:sz w:val="32"/>
          <w:szCs w:val="32"/>
        </w:rPr>
      </w:pPr>
      <w:r>
        <w:rPr>
          <w:rFonts w:hint="eastAsia" w:ascii="宋体" w:hAnsi="宋体" w:eastAsia="宋体" w:cs="宋体"/>
          <w:sz w:val="44"/>
          <w:szCs w:val="44"/>
        </w:rPr>
        <w:t>河南省安全生产风险管控与隐患治理办法（2020）</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河南省人民政府令第191号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《河南省安全生产风险管控与隐患治理办法》已经2019年11月12日省政府第68次常务会议通过，现予公布，自2020年1月31日起施行。</w:t>
      </w:r>
    </w:p>
    <w:p>
      <w:pPr>
        <w:pStyle w:val="2"/>
        <w:jc w:val="right"/>
        <w:rPr>
          <w:rFonts w:hint="eastAsia" w:ascii="仿宋" w:hAnsi="仿宋" w:eastAsia="仿宋" w:cs="仿宋"/>
          <w:sz w:val="32"/>
          <w:szCs w:val="32"/>
        </w:rPr>
      </w:pPr>
      <w:r>
        <w:rPr>
          <w:rFonts w:hint="eastAsia" w:ascii="仿宋" w:hAnsi="仿宋" w:eastAsia="仿宋" w:cs="仿宋"/>
          <w:sz w:val="32"/>
          <w:szCs w:val="32"/>
        </w:rPr>
        <w:t>代省长 尹弘</w:t>
      </w:r>
    </w:p>
    <w:p>
      <w:pPr>
        <w:pStyle w:val="2"/>
        <w:jc w:val="right"/>
        <w:rPr>
          <w:rFonts w:hint="eastAsia" w:ascii="仿宋" w:hAnsi="仿宋" w:eastAsia="仿宋" w:cs="仿宋"/>
          <w:sz w:val="32"/>
          <w:szCs w:val="32"/>
        </w:rPr>
      </w:pPr>
      <w:r>
        <w:rPr>
          <w:rFonts w:hint="eastAsia" w:ascii="仿宋" w:hAnsi="仿宋" w:eastAsia="仿宋" w:cs="仿宋"/>
          <w:sz w:val="32"/>
          <w:szCs w:val="32"/>
        </w:rPr>
        <w:t>2019年12月23日</w:t>
      </w:r>
    </w:p>
    <w:p>
      <w:pPr>
        <w:pStyle w:val="2"/>
        <w:rPr>
          <w:rFonts w:hint="eastAsia" w:ascii="仿宋" w:hAnsi="仿宋" w:eastAsia="仿宋" w:cs="仿宋"/>
          <w:sz w:val="32"/>
          <w:szCs w:val="32"/>
        </w:rPr>
      </w:pPr>
    </w:p>
    <w:p>
      <w:pPr>
        <w:pStyle w:val="2"/>
        <w:jc w:val="center"/>
        <w:rPr>
          <w:rFonts w:hint="eastAsia" w:ascii="仿宋" w:hAnsi="仿宋" w:eastAsia="仿宋" w:cs="仿宋"/>
          <w:sz w:val="32"/>
          <w:szCs w:val="32"/>
        </w:rPr>
      </w:pPr>
      <w:r>
        <w:rPr>
          <w:rFonts w:hint="eastAsia" w:ascii="仿宋" w:hAnsi="仿宋" w:eastAsia="仿宋" w:cs="仿宋"/>
          <w:sz w:val="32"/>
          <w:szCs w:val="32"/>
        </w:rPr>
        <w:t>河南省安全生产风险管控与隐患治理办法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第一章 总 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条为构建安全生产风险管控与生产安全事故隐患治理双重预防工作机制，落实生产经营单位安全生产主体责任，强化安全生产监督管理，防止和减少生产安全事故，根据《中华人民共和国安全生产法》《河南省安全生产条例》等法律、法规规定，结合本省实际，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第二条本省行政区域内生产经营单位的安全生产风险管控（以下简称风险管控）与生产安全事故隐患排查治理（以下简称事故隐患治理）及其相关监督管理活动，适用本办法。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第三条风险管控与事故隐患治理工作应当坚持源头防范、系统治理、依法监管的原则。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第四条生产经营单位是风险管控与事故隐患治理的责任主体，应当深入推进安全生产标准化建设，建立健全风险自辨自控、隐患自查自治工作机制，明确本单位负责人和各级、各岗位人员的责任。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产经营单位将生产经营项目、场所、设备发包或者租赁给其他单位的，应当与承包、承租单位签订安全生产管理协议，明确各方的风险管控与事故隐患治理责任，并对承包、承租单位的风险管控与事故隐患治理工作进行统一协调和管理；发现承包、承租单位存在事故隐患的，应当及时督促其治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第五条全省各级主要负责人应当重视和推动风险管控与事故隐患治理工作。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县级以上人民政府应当加强对风险管控与事故隐患治理工作的领导，督促有关部门依法履行风险管控与事故隐患治理监督管理职责，协调解决风险管控与事故隐患治理工作中的重大问题。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乡、镇人民政府以及街道办事处、开发区管理机构等人民政府的派出机关应当按照职责加强对本辖区内风险管控与事故隐患治理工作的监督检查，协助上级人民政府有关部门依法履行风险管控与事故隐患治理监督管理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第六条县级以上人民政府应急管理部门对本行政区域内风险管控与事故隐患治理依法实施综合监督管理，并负责职责范围内生产经营单位风险管控与事故隐患治理工作的监督管理。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县级以上人民政府其他负有安全生产监督管理职责的部门应当按照职责，负责各自行业（领域）风险管控与事故隐患治理工作的监督管理。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县级以上人民政府应急管理部门和其他负有安全生产监督管理职责的部门统称负有安全生产监督管理职责部门。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第二章 风险管控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第七条生产经营单位应当将风险管控纳入安全生产责任制，具体履行下列风险管控责任：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（一）建立包括辨识部位、存在风险、风险分级、事故类型、主要管控措施、责任部门和责任人等内容的风险管控制度；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（二）根据生产工艺、设备、设计等环节变化情况，及时修改完善相应的安全操作规程；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（三）将风险管控纳入年度教育和培训计划并组织实施，确保从业人员熟悉掌握相关知识技能；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（四）编制本单位风险管控清单，并建立预报预警机制；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（五）及时向负有安全生产监督管理职责部门报送重大风险辨识、评估、管控等基本信息。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第八条生产经营单位应当针对下列内容开展全面安全风险辨识: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（一）生产工艺和生产技术；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（二）普通设备设施和特种设备，能源隔离、机械防护等涉及安全生产的设备设施及其检验检测情况；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（三）建筑物、构筑物、易燃易爆和有毒有害生产经营环境，以及与生产经营相关相邻的作业环境、场所和气象条件；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（四）从业人员的健康状况、安全防护状况和安全作业行为；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（五）安全生产责任制、操作规程、教育培训、现场作业、应急救援等安全生产管理制度的制定和落实情况；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（六）其他可能产生安全风险的因素。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第九条生产经营单位应当对辨识出的安全风险进行评估，确定风险等级。安全风险等级从高到低依次分为重大风险、较大风险、一般风险和低风险四个等级，对应使用红、橙、黄、蓝四色标注：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（一）重大风险（红色风险）：危险因素多，管控难度大，如发生事故，将造成特大经济损失或者特大伤亡事故；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（二）较大风险（橙色风险）：危险因素较多，管控难度较大，如发生事故，将造成重大经济损失或者重大伤亡事故；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（三）一般风险（黄色风险）：风险在受控范围内，如发生事故，将造成较大经济损失或者重伤事故；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（四）低风险（蓝色风险）：风险在受控范围内，如发生事故，将造成一般经济损失或者轻伤事故。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条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对重大风险应当编制专项应急预案，并建立包含风险部位、责任部门、责任人、风险评估情况的档案，档案信息发生变化的应当及时更新完善。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一条矿山、金属冶炼、建筑施工、道路运输、城市轨道交通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有关法律、法规和标准修改或者生产经营单位的工艺技术、设备设施、原辅材料改变时，或者生产安全事故（事件）发生后，生产经营单位应当及时进行风险辨识和评估。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第十二条生产经营单位应当在醒目位置和重点区域分别设置安全风险公告栏，制作岗位安全风险告知卡，标明主要安全风险、可能引发事故隐患类别、事故后果、管控措施、应急措施及报告方式等内容。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对存在风险的工作场所、岗位和有关设备设施，应当设置明显警示标志，并强化危险源监测和预警。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第三章 事故隐患治理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第十三条生产经营单位应当将事故隐患治理纳入安全生产责任制，具体履行下列事故隐患治理责任: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（一）建立事故隐患排查、治理、奖惩考核等工作制度，明确本单位负责人和各岗位人员的事故隐患治理责任；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（二）对从业人员进行事故隐患治理技能教育和培训；</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（三）依据风险管控清单，对风险部位、风险管控措施或者专项应急预案的落实情况进行定期排查和专项排查；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（四）对排查出的事故隐患，制定措施及时治理，并将治理情况如实记录，向从业人员通报；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（五）定期向负有安全生产监督管理职责部门报告事故隐患治理情况；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（六）及时向负有安全生产监督管理职责部门报告重大事故隐患。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四条本办法所称事故隐患，是指生产经营单位违反安全生产法律、法规、规章、标准、规程和安全生产管理制度规定，或者因其他因素在生产经营活动中存在可能导致事故发生的物的危险状态、人的不安全行为、环境的影响和管理上的缺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第十五条生产经营单位的安全生产管理人员和其他从业人员应当根据岗位职责，依据风险管控清单，对风险部位、风险管控措施或者专项应急预案的落实情况进行定期排查。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第十六条出现下列情况时，应当进行专项排查: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（一）有关安全生产法律、法规、规章、标准、规程发布或者修改；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（二）新建、改建、扩建项目；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（三）周边环境、作业条件、设备设施、工艺技术发生改变；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（四）复工复产、发生事故或者险情；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（五）汛期、森林防火紧要期、地震风险影响期、极端或者异常天气、重大节假日、大型活动；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（六）其他应当进行专项排查的情况。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第十七条经排查发现事故隐患的，对一般事故隐患应当确定治理措施，当场或者限时治理。对重大事故隐患应当制定治理方案。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重大事故隐患治理方案应当包括下列内容：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（一）治理的目标和任务；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（二）采取的方法和措施；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（三）经费和物资的落实；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（四）负责治理的部门和人员；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（五）治理的期限和要求；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（六）安全措施和应急预案；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（七）复查工作要求和安排；</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（八）其他需要明确的事项。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生产经营单位在重大事故隐患治理完毕后，应当对治理效果组织验收。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八条生产经营单位在事故隐患治理过程中，应当采取必要措施，防止事故发生。事故隐患排除前或者排除过程中无法保证安全的，应当从危险区域撤出作业人员，并疏散可能危及的其他人员，设置警戒标识，暂时停产停业或者停止使用生产储存装置、设备设施；对暂时难以停产或者停止使用的生产储存装置、设备设施，应当加强管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事故隐患涉及相邻地区、单位或者公众安全的，生产经营单位应当及时报告所在地人民政府及其有关部门，告知相关单位采取适当方式加以明示，并加强对治理工作的协调。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九条对因自然灾害可能引发事故的隐患，生产经营单位应当采取可靠的预防措施；接到自然灾害预报后，应当及时向所属单位发出预警通知；发生自然灾害可能危及单位和人员安全时，应当及时采取停止作业、撤离人员、加强监测等措施，并及时向所在地人民政府及其有关部门报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第二十条生产经营单位应当如实记录下列事故隐患治理情况：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（一）风险管控措施落实情况、风险失控表现、失职部门和人员；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（二）事故隐患排查的时间、具体部位或者场所；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（三）事故隐患的级别和具体情况；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（四）参加事故隐患排查的人员及其签字；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（五）事故隐患治理情况和复查验收时间、结论、人员及其签字。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事故隐患治理情况记录应当保存2年以上。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第四章 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第二十一条县级以上人民政府应急管理部门应当履行下列综合监督管理职责: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（一）根据国家规定，制定风险管控与事故隐患治理实施细则、规定或者方案；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（二）负责风险管控与事故隐患治理的综合业务培训和指导；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（三）完善风险管控与事故隐患治理应急管理信息系统；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指导、监督生产经营单位按照有关法律、法规、规章、标准和规程的要求，建立健全风险管控和事故隐患治理各项制度，将生产经营单位建立和落实风险管控与事故隐患治理制度情况纳入安全生产执法计划，依法查处违法违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（五）指导、督促位置相邻、行业相近的生产经营单位建立重大风险联防联控机制；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（六）协调指导并配合其他负有安全生产监督管理职责的部门开展风险管控与事故隐患治理监督管理工作。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第二十二条县级以上人民政府负有安全生产监督管理职责部门依法对本行业（领域）风险管控和事故隐患治理工作进行监督管理，并履行下列职责: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（一）根据本行业（领域）的风险管控与事故隐患治理规范，建立完善本行业（领域）风险管控和事故隐患治理相关制度；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（二）按照职责分工，监督、指导生产经营单位风险管控与事故隐患治理工作，依法查处违法违规行为；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（三）定期分析评估本行业（领域）重大风险管控措施和重大事故隐患治理成效，并分级承担本行业（领域）重大事故隐患治理挂牌督办工作；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（四）定期向同级人民政府应急管理部门和上级主管部门报送本行业（领域）风险管控和事故隐患治理工作信息。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第二十三条负有安全生产监督管理职责的部门应当按照职责分工，开展经常性的风险管控和事故隐患治理监督检查工作。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监督检查中发现事故隐患的，应当做好记录，并责令生产经营单位立即排除；重大事故隐患排除前或者排除过程中无法保证安全的，应当依法责令生产经营单位从危险区域撤出作业人员，暂时停产停业或者停止使用相关设备设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有关部门在监督检查中应当互通情况，发现的事故隐患应当由其他有关部门处理的，及时移送其他有关部门并形成记录备查，接受移送的部门应当及时进行处理并反馈结果。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第二十四条重大事故隐患治理实行挂牌督办制度。挂牌督办按照属地、分类和分级原则，由县级以上人民政府及其负有安全生产监督管理职责部门根据实际需要分别实施。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县级以上人民政府及其负有安全生产监督管理职责部门对重大事故隐患进行挂牌督办时，应当责令生产经营单位自收到挂牌督办通知书之日起15个工作日内提交重大事故隐患治理方案。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第二十五条任何单位和个人发现事故隐患，均有权向负有安全生产监督管理职责部门举报。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县级以上人民政府及其有关部门对报告重大事故隐患的有功人员给予奖励。</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第五章 法律责任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第二十六条违反本办法有关规定的行为，法律、法规已有法律责任规定的，从其规定。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本办法规定的行政处罚，由负有安全生产监督管理职责部门按照职责分工实施。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第二十七条负有安全生产监督管理职责部门的工作人员有下列情形之一的，依法给予处分；构成犯罪的，依照刑法有关规定追究刑事责任: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（一）在监督检查中发现重大事故隐患，未依法及时处理的；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（二）发现生产经营单位风险管控和事故隐患治理中存在违法行为，未及时查处的；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（三）不按照规定处理事故隐患举报的；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（四）有其他玩忽职守、滥用职权、徇私舞弊行为的。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八条生产经营单位有下列行为之一的，责令限期改正，可以处一万元以上五万元以下的罚款；逾期未改正的，处五万元以上十万元以下的罚款，对其直接负责的主管人员和其他直接责任人员处一万元以上二万元以下的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（一）未按照本办法第七条规定向负有安全生产监督管理职责部门报送重大风险基本信息的；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（二）未按照本办法第十条规定编制风险管控清单的；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（三）未按照本办法第十二条规定设置安全风险公告栏、制作岗位安全风险告知卡的；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（四）未按照本办法第十三条规定向从业人员通报事故隐患治理情况的；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（五）未按照本办法第二十条规定如实记录事故隐患治理情况的。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九条生产经营单位未按照本办法规定建立实施风险管控和事故隐患治理制度的，责令限期改正，可以处一万元以上十万元以下的罚款；逾期未改正的，处十万元以上二十万元以下的罚款，对其直接负责的主管人员和其他直接责任人员处二万元以上五万元以下的罚款；构成犯罪的，依照刑法有关规定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第六章 附 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第三十条本办法自2020年1月31日起施行，2016年2月23日公布的《河南省生产安全事故隐患排查治理办法》（河南省人民政府令第173号）同时废止。</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84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2021-08-21T07:20:50Z</dcterms:created>
  <dc:creator>lu</dc:creator>
  <cp:lastModifiedBy>Z-zeat</cp:lastModifiedBy>
  <dcterms:modified xsi:type="dcterms:W3CDTF">2021-08-21T07:26:28Z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